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4106</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鹤</w:t>
      </w:r>
      <w:r>
        <w:rPr>
          <w:rFonts w:hint="eastAsia" w:ascii="黑体" w:eastAsia="黑体"/>
          <w:b w:val="0"/>
          <w:w w:val="100"/>
          <w:sz w:val="48"/>
        </w:rPr>
        <w:t>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4106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一年两季鲜食玉米生产技术规程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46"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46"/>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鹤壁市市场监督管理局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本文件由鹤壁市农业科学院提出并归口。</w:t>
      </w:r>
    </w:p>
    <w:p>
      <w:pPr>
        <w:pStyle w:val="56"/>
        <w:ind w:firstLine="420"/>
      </w:pPr>
      <w:r>
        <w:rPr>
          <w:rFonts w:hint="eastAsia"/>
        </w:rPr>
        <w:t>本文件起草单位：鹤壁市农业科学院。</w:t>
      </w:r>
    </w:p>
    <w:p>
      <w:pPr>
        <w:pStyle w:val="56"/>
        <w:ind w:firstLine="420"/>
      </w:pPr>
      <w:r>
        <w:rPr>
          <w:rFonts w:hint="eastAsia"/>
        </w:rPr>
        <w:t>本文件主要起草人：王小星、张琪、李建军、许培、原明月、刘桂海、常俊香。</w:t>
      </w:r>
    </w:p>
    <w:p>
      <w:pPr>
        <w:pStyle w:val="56"/>
        <w:ind w:firstLine="420"/>
      </w:pP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96812D273CFF4DC2A5E0886E360341D9"/>
        </w:placeholder>
      </w:sdtPr>
      <w:sdtContent>
        <w:p>
          <w:pPr>
            <w:pStyle w:val="177"/>
            <w:spacing w:before="312" w:beforeLines="100" w:after="686" w:afterLines="220"/>
          </w:pPr>
          <w:bookmarkStart w:id="23" w:name="NEW_STAND_NAME"/>
          <w:r>
            <w:rPr>
              <w:rFonts w:hint="eastAsia"/>
            </w:rPr>
            <w:t>一年两季鲜食玉米生产技术规程</w:t>
          </w:r>
        </w:p>
      </w:sdtContent>
    </w:sdt>
    <w:bookmarkEnd w:id="23"/>
    <w:p>
      <w:pPr>
        <w:pStyle w:val="104"/>
        <w:spacing w:before="312" w:after="312"/>
      </w:pPr>
      <w:bookmarkStart w:id="24" w:name="_Toc97191423"/>
      <w:bookmarkStart w:id="25" w:name="_Toc17233333"/>
      <w:bookmarkStart w:id="26" w:name="_Toc26986530"/>
      <w:bookmarkStart w:id="27" w:name="_Toc24884211"/>
      <w:bookmarkStart w:id="28" w:name="_Toc24884218"/>
      <w:bookmarkStart w:id="29" w:name="_Toc26718930"/>
      <w:bookmarkStart w:id="30" w:name="_Toc17233325"/>
      <w:bookmarkStart w:id="31" w:name="_Toc26648465"/>
      <w:bookmarkStart w:id="32" w:name="_Toc26986771"/>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2"/>
      <w:bookmarkStart w:id="34" w:name="_Toc17233334"/>
      <w:bookmarkStart w:id="35" w:name="_Toc17233326"/>
      <w:bookmarkStart w:id="36" w:name="_Toc24884219"/>
      <w:bookmarkStart w:id="37" w:name="_Toc26648466"/>
      <w:r>
        <w:rPr>
          <w:rFonts w:hint="eastAsia"/>
        </w:rPr>
        <w:t>本文件规定了一年两季鲜食玉米生产过程中的技术要求，包括品种选择、土地准备、播种、田间管理、施肥与灌溉、病虫害防治、收获与储存等。</w:t>
      </w:r>
    </w:p>
    <w:p>
      <w:pPr>
        <w:pStyle w:val="56"/>
        <w:ind w:firstLine="420"/>
      </w:pPr>
      <w:r>
        <w:rPr>
          <w:rFonts w:hint="eastAsia"/>
        </w:rPr>
        <w:t>本文件适用于鹤壁地区一年两季鲜食玉米的大田生产。</w:t>
      </w:r>
    </w:p>
    <w:p>
      <w:pPr>
        <w:pStyle w:val="104"/>
        <w:spacing w:before="312" w:after="312"/>
      </w:pPr>
      <w:bookmarkStart w:id="38" w:name="_Toc26986531"/>
      <w:bookmarkStart w:id="39" w:name="_Toc26718931"/>
      <w:bookmarkStart w:id="40" w:name="_Toc97191424"/>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3D28D6592204A51B1B1C8B6C68AA0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5084-2021  农业灌溉水质标准</w:t>
      </w:r>
    </w:p>
    <w:p>
      <w:pPr>
        <w:pStyle w:val="56"/>
        <w:ind w:firstLine="420"/>
      </w:pPr>
      <w:r>
        <w:rPr>
          <w:rFonts w:hint="eastAsia"/>
        </w:rPr>
        <w:t>GB 15618  土壤环境质量标准</w:t>
      </w:r>
    </w:p>
    <w:p>
      <w:pPr>
        <w:pStyle w:val="56"/>
        <w:ind w:firstLine="420"/>
      </w:pPr>
      <w:r>
        <w:rPr>
          <w:rFonts w:hint="eastAsia"/>
        </w:rPr>
        <w:t>GB/T 15063-2020  复合肥料</w:t>
      </w:r>
    </w:p>
    <w:p>
      <w:pPr>
        <w:pStyle w:val="56"/>
        <w:ind w:firstLine="420"/>
      </w:pPr>
      <w:r>
        <w:rPr>
          <w:rFonts w:hint="eastAsia"/>
        </w:rPr>
        <w:t>GB/T 15671-2009  农作物薄膜包衣种子技术条件</w:t>
      </w:r>
    </w:p>
    <w:p>
      <w:pPr>
        <w:pStyle w:val="56"/>
        <w:ind w:firstLine="420"/>
      </w:pPr>
      <w:r>
        <w:rPr>
          <w:rFonts w:hint="eastAsia"/>
        </w:rPr>
        <w:t>GB/T 8321.10  农药合理使用准则（十）</w:t>
      </w:r>
    </w:p>
    <w:p>
      <w:pPr>
        <w:pStyle w:val="56"/>
        <w:ind w:firstLine="420"/>
      </w:pPr>
      <w:r>
        <w:rPr>
          <w:rFonts w:hint="eastAsia"/>
        </w:rPr>
        <w:t>NY/T 1868-2021  肥料合理使用准则  有机肥料</w:t>
      </w:r>
    </w:p>
    <w:p>
      <w:pPr>
        <w:pStyle w:val="56"/>
        <w:ind w:firstLine="420"/>
      </w:pPr>
      <w:r>
        <w:rPr>
          <w:rFonts w:hint="eastAsia"/>
        </w:rPr>
        <w:t>DB4106/T 11-2020  鲜食糯玉米生产技术规程</w:t>
      </w:r>
    </w:p>
    <w:p>
      <w:pPr>
        <w:pStyle w:val="104"/>
        <w:spacing w:before="312" w:after="312"/>
      </w:pPr>
      <w:bookmarkStart w:id="42" w:name="_Toc97191425"/>
      <w:r>
        <w:rPr>
          <w:rFonts w:hint="eastAsia"/>
          <w:szCs w:val="21"/>
        </w:rPr>
        <w:t>术语和定义</w:t>
      </w:r>
      <w:bookmarkEnd w:id="42"/>
    </w:p>
    <w:sdt>
      <w:sdtPr>
        <w:id w:val="-1909835108"/>
        <w:placeholder>
          <w:docPart w:val="15071D2202C746E4BC9F0D9F02AB1D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鲜食玉米</w:t>
      </w:r>
    </w:p>
    <w:p>
      <w:pPr>
        <w:pStyle w:val="56"/>
        <w:ind w:firstLine="420"/>
      </w:pPr>
      <w:r>
        <w:rPr>
          <w:rFonts w:hint="eastAsia"/>
        </w:rPr>
        <w:t>在适宜采收期收获嫩果穗为食用对象的甜玉米、糯玉米。</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适宜采收期</w:t>
      </w:r>
    </w:p>
    <w:p>
      <w:pPr>
        <w:pStyle w:val="56"/>
        <w:ind w:firstLine="420"/>
      </w:pPr>
      <w:r>
        <w:rPr>
          <w:rFonts w:hint="eastAsia"/>
        </w:rPr>
        <w:t>鲜食玉米品种果穗品质最好的时期，此时最能体现鲜食玉米品种特征。</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一年两季鲜食玉米</w:t>
      </w:r>
    </w:p>
    <w:p>
      <w:pPr>
        <w:pStyle w:val="56"/>
        <w:ind w:firstLine="420"/>
      </w:pPr>
      <w:r>
        <w:rPr>
          <w:rFonts w:hint="eastAsia"/>
        </w:rPr>
        <w:t>通过播种时间调整，实现一年两季鲜食玉米早春露地或覆膜栽培和晚季露地栽培的生产方式。</w:t>
      </w:r>
    </w:p>
    <w:p>
      <w:pPr>
        <w:pStyle w:val="104"/>
        <w:spacing w:before="312" w:after="312"/>
      </w:pPr>
      <w:r>
        <w:rPr>
          <w:rFonts w:hint="eastAsia"/>
        </w:rPr>
        <w:t>生产条件</w:t>
      </w:r>
    </w:p>
    <w:p>
      <w:pPr>
        <w:pStyle w:val="105"/>
        <w:spacing w:before="156" w:after="156"/>
      </w:pPr>
      <w:r>
        <w:rPr>
          <w:rFonts w:hint="eastAsia"/>
        </w:rPr>
        <w:t>地块选择</w:t>
      </w:r>
    </w:p>
    <w:p>
      <w:pPr>
        <w:pStyle w:val="56"/>
        <w:ind w:firstLine="420"/>
      </w:pPr>
      <w:r>
        <w:rPr>
          <w:rFonts w:hint="eastAsia"/>
        </w:rPr>
        <w:t>选择生态条件良好，地势平坦，不积水，排灌设施配套完善的生产区域，适宜机械化作业且交通方便的地块。土壤环境质量应符合GB 15618的要求。</w:t>
      </w:r>
    </w:p>
    <w:p>
      <w:pPr>
        <w:pStyle w:val="105"/>
        <w:spacing w:before="156" w:after="156"/>
      </w:pPr>
      <w:r>
        <w:rPr>
          <w:rFonts w:hint="eastAsia"/>
        </w:rPr>
        <w:t>隔离条件</w:t>
      </w:r>
    </w:p>
    <w:p>
      <w:pPr>
        <w:pStyle w:val="56"/>
        <w:ind w:firstLine="420"/>
      </w:pPr>
      <w:r>
        <w:rPr>
          <w:rFonts w:hint="eastAsia"/>
        </w:rPr>
        <w:t>隔离条件和措施应按照DB</w:t>
      </w:r>
      <w:r>
        <w:t xml:space="preserve"> </w:t>
      </w:r>
      <w:r>
        <w:rPr>
          <w:rFonts w:hint="eastAsia"/>
        </w:rPr>
        <w:t>4106/T 11-2020中的要求进行。</w:t>
      </w:r>
    </w:p>
    <w:p>
      <w:pPr>
        <w:pStyle w:val="104"/>
        <w:spacing w:before="312" w:after="312"/>
      </w:pPr>
      <w:r>
        <w:rPr>
          <w:rFonts w:hint="eastAsia"/>
        </w:rPr>
        <w:t>生产管理技术</w:t>
      </w:r>
    </w:p>
    <w:p>
      <w:pPr>
        <w:pStyle w:val="105"/>
        <w:spacing w:before="156" w:after="156"/>
      </w:pPr>
      <w:r>
        <w:rPr>
          <w:rFonts w:hint="eastAsia"/>
        </w:rPr>
        <w:t>播种时间</w:t>
      </w:r>
    </w:p>
    <w:p>
      <w:pPr>
        <w:pStyle w:val="56"/>
        <w:ind w:firstLine="420"/>
      </w:pPr>
      <w:r>
        <w:rPr>
          <w:rFonts w:hint="eastAsia"/>
        </w:rPr>
        <w:t>第一季早春播种时间宜为3月20日至4月15日，7月10日前收获结束；第二季播种时间宜为7月20日前，10月10日前收获结束。</w:t>
      </w:r>
    </w:p>
    <w:p>
      <w:pPr>
        <w:pStyle w:val="105"/>
        <w:spacing w:before="156" w:after="156"/>
      </w:pPr>
      <w:r>
        <w:rPr>
          <w:rFonts w:hint="eastAsia"/>
        </w:rPr>
        <w:t>整地与基肥</w:t>
      </w:r>
    </w:p>
    <w:p>
      <w:pPr>
        <w:pStyle w:val="56"/>
        <w:ind w:firstLine="420"/>
      </w:pPr>
      <w:r>
        <w:rPr>
          <w:rFonts w:hint="eastAsia"/>
        </w:rPr>
        <w:t>前茬作物收获后，应及时灭茬深耕。第一季鲜食玉米播前每667</w:t>
      </w:r>
      <w:r>
        <w:t xml:space="preserve"> </w:t>
      </w:r>
      <w:r>
        <w:rPr>
          <w:rFonts w:hint="eastAsia" w:hAnsi="宋体"/>
        </w:rPr>
        <w:t>m²</w:t>
      </w:r>
      <w:r>
        <w:rPr>
          <w:rFonts w:hint="eastAsia"/>
        </w:rPr>
        <w:t>准备1000 kg～1500 kg腐熟有机肥和40 kg～50 kg复合肥作为基肥施用。第二季鲜食玉米为免耕直播，前茬秸秆处理后，每667</w:t>
      </w:r>
      <w:r>
        <w:t xml:space="preserve"> </w:t>
      </w:r>
      <w:r>
        <w:rPr>
          <w:rFonts w:hint="eastAsia" w:hAnsi="宋体"/>
        </w:rPr>
        <w:t>m²</w:t>
      </w:r>
      <w:r>
        <w:rPr>
          <w:rFonts w:hint="eastAsia"/>
        </w:rPr>
        <w:t>使用40 kg～50 kg复合肥作基肥，种肥同播。</w:t>
      </w:r>
    </w:p>
    <w:p>
      <w:pPr>
        <w:pStyle w:val="56"/>
        <w:ind w:firstLine="420"/>
      </w:pPr>
      <w:r>
        <w:rPr>
          <w:rFonts w:hint="eastAsia"/>
        </w:rPr>
        <w:t>所用的有机肥料应符合NY/T 1868-2021的要求，复合肥应符合GB/T 15063-2020的要求.</w:t>
      </w:r>
    </w:p>
    <w:p>
      <w:pPr>
        <w:pStyle w:val="105"/>
        <w:spacing w:before="156" w:after="156"/>
      </w:pPr>
      <w:r>
        <w:rPr>
          <w:rFonts w:hint="eastAsia"/>
        </w:rPr>
        <w:t>品种选择与种子准备</w:t>
      </w:r>
    </w:p>
    <w:p>
      <w:pPr>
        <w:pStyle w:val="65"/>
        <w:spacing w:before="156" w:after="156"/>
      </w:pPr>
      <w:r>
        <w:rPr>
          <w:rFonts w:hint="eastAsia"/>
        </w:rPr>
        <w:t>品种选择</w:t>
      </w:r>
    </w:p>
    <w:p>
      <w:pPr>
        <w:pStyle w:val="56"/>
        <w:ind w:firstLine="420"/>
      </w:pPr>
      <w:r>
        <w:rPr>
          <w:rFonts w:hint="eastAsia"/>
        </w:rPr>
        <w:t>应选择经审定推广，适合本地区生态条件和市场需求的鲜食玉米品种。</w:t>
      </w:r>
    </w:p>
    <w:p>
      <w:pPr>
        <w:pStyle w:val="56"/>
        <w:ind w:firstLine="420"/>
      </w:pPr>
      <w:r>
        <w:rPr>
          <w:rFonts w:hint="eastAsia"/>
        </w:rPr>
        <w:t>第一季鲜食玉米要选择耐低温、春播鲜穗采收期在90 d以内的品种；第二季要选择抗病、抗倒、夏播鲜穗采收期在75 d左右的品种。</w:t>
      </w:r>
    </w:p>
    <w:p>
      <w:pPr>
        <w:pStyle w:val="65"/>
        <w:spacing w:before="156" w:after="156"/>
      </w:pPr>
      <w:r>
        <w:rPr>
          <w:rFonts w:hint="eastAsia"/>
        </w:rPr>
        <w:t>种子处理</w:t>
      </w:r>
    </w:p>
    <w:p>
      <w:pPr>
        <w:pStyle w:val="56"/>
        <w:ind w:firstLine="420"/>
      </w:pPr>
      <w:r>
        <w:rPr>
          <w:rFonts w:hint="eastAsia"/>
        </w:rPr>
        <w:t>所用种子应经包衣拌种处理，所用农药应符合GB/T 15671-2009技术条件的要求。</w:t>
      </w:r>
    </w:p>
    <w:p>
      <w:pPr>
        <w:pStyle w:val="105"/>
        <w:spacing w:before="156" w:after="156"/>
      </w:pPr>
      <w:r>
        <w:rPr>
          <w:rFonts w:hint="eastAsia"/>
        </w:rPr>
        <w:t>第一季鲜食玉米播种技术</w:t>
      </w:r>
    </w:p>
    <w:p>
      <w:pPr>
        <w:pStyle w:val="65"/>
        <w:spacing w:before="156" w:after="156"/>
      </w:pPr>
      <w:r>
        <w:rPr>
          <w:rFonts w:hint="eastAsia"/>
        </w:rPr>
        <w:t>开沟施肥</w:t>
      </w:r>
    </w:p>
    <w:p>
      <w:pPr>
        <w:pStyle w:val="56"/>
        <w:ind w:firstLine="420"/>
      </w:pPr>
      <w:r>
        <w:rPr>
          <w:rFonts w:hint="eastAsia"/>
        </w:rPr>
        <w:t>有机肥随土壤耕作一次性全部施入。复合肥作为种肥人工或机械施入。</w:t>
      </w:r>
    </w:p>
    <w:p>
      <w:pPr>
        <w:pStyle w:val="65"/>
        <w:spacing w:before="156" w:after="156"/>
      </w:pPr>
      <w:r>
        <w:rPr>
          <w:rFonts w:hint="eastAsia"/>
        </w:rPr>
        <w:t>播种</w:t>
      </w:r>
    </w:p>
    <w:p>
      <w:pPr>
        <w:pStyle w:val="56"/>
        <w:ind w:firstLine="420"/>
      </w:pPr>
      <w:r>
        <w:rPr>
          <w:rFonts w:hint="eastAsia"/>
        </w:rPr>
        <w:t>早春播种应选择土壤5 cm深度处温度稳定在10 ℃时进行。采用地膜覆盖栽培时可适当提前播种时间。</w:t>
      </w:r>
    </w:p>
    <w:p>
      <w:pPr>
        <w:pStyle w:val="56"/>
        <w:ind w:firstLine="420"/>
      </w:pPr>
      <w:r>
        <w:rPr>
          <w:rFonts w:hint="eastAsia"/>
        </w:rPr>
        <w:t>播种按宽窄行进行，宽行70 cm，窄行50 cm，播种密度以3500株/亩为宜。</w:t>
      </w:r>
    </w:p>
    <w:p>
      <w:pPr>
        <w:pStyle w:val="56"/>
        <w:ind w:firstLine="420"/>
      </w:pPr>
      <w:r>
        <w:rPr>
          <w:rFonts w:hint="eastAsia"/>
        </w:rPr>
        <w:t>播种后及时覆膜，并压紧压实。</w:t>
      </w:r>
    </w:p>
    <w:p>
      <w:pPr>
        <w:pStyle w:val="105"/>
        <w:spacing w:before="156" w:after="156"/>
      </w:pPr>
      <w:r>
        <w:rPr>
          <w:rFonts w:hint="eastAsia"/>
        </w:rPr>
        <w:t>第二季鲜食玉米播种技术</w:t>
      </w:r>
    </w:p>
    <w:p>
      <w:pPr>
        <w:pStyle w:val="56"/>
        <w:ind w:firstLine="420"/>
      </w:pPr>
      <w:r>
        <w:rPr>
          <w:rFonts w:hint="eastAsia"/>
        </w:rPr>
        <w:t>采用种肥异位同步播种机播种，播种深度5 cm；肥料铲与播种铲间距10 cm～15 cm。</w:t>
      </w:r>
    </w:p>
    <w:p>
      <w:pPr>
        <w:pStyle w:val="105"/>
        <w:spacing w:before="156" w:after="156"/>
      </w:pPr>
      <w:r>
        <w:rPr>
          <w:rFonts w:hint="eastAsia"/>
        </w:rPr>
        <w:t>苗期管理技术</w:t>
      </w:r>
    </w:p>
    <w:p>
      <w:pPr>
        <w:pStyle w:val="65"/>
        <w:spacing w:before="156" w:after="156"/>
      </w:pPr>
      <w:r>
        <w:rPr>
          <w:rFonts w:hint="eastAsia"/>
        </w:rPr>
        <w:t>一播全苗技术</w:t>
      </w:r>
    </w:p>
    <w:p>
      <w:pPr>
        <w:pStyle w:val="56"/>
        <w:ind w:firstLine="420"/>
      </w:pPr>
      <w:r>
        <w:rPr>
          <w:rFonts w:hint="eastAsia"/>
        </w:rPr>
        <w:t>播种后及时灌溉，保持田间相对持水量70%，有利于种子萌发一致。</w:t>
      </w:r>
    </w:p>
    <w:p>
      <w:pPr>
        <w:pStyle w:val="56"/>
        <w:ind w:firstLine="420"/>
      </w:pPr>
      <w:r>
        <w:rPr>
          <w:rFonts w:hint="eastAsia"/>
        </w:rPr>
        <w:t>灌溉用水要符合GB 5084-2021的规定。</w:t>
      </w:r>
    </w:p>
    <w:p>
      <w:pPr>
        <w:pStyle w:val="65"/>
        <w:spacing w:before="156" w:after="156"/>
      </w:pPr>
      <w:r>
        <w:rPr>
          <w:rFonts w:hint="eastAsia"/>
        </w:rPr>
        <w:t>间苗定苗</w:t>
      </w:r>
    </w:p>
    <w:p>
      <w:pPr>
        <w:pStyle w:val="56"/>
        <w:ind w:firstLine="420"/>
      </w:pPr>
      <w:r>
        <w:rPr>
          <w:rFonts w:hint="eastAsia"/>
        </w:rPr>
        <w:t>出苗后查看苗情，及时移苗补缺，三叶一心时去弱留壮，及时定苗。</w:t>
      </w:r>
    </w:p>
    <w:p>
      <w:pPr>
        <w:pStyle w:val="65"/>
        <w:spacing w:before="156" w:after="156"/>
      </w:pPr>
      <w:r>
        <w:rPr>
          <w:rFonts w:hint="eastAsia"/>
        </w:rPr>
        <w:t>杂草防治</w:t>
      </w:r>
    </w:p>
    <w:p>
      <w:pPr>
        <w:pStyle w:val="56"/>
        <w:ind w:firstLine="420"/>
      </w:pPr>
      <w:r>
        <w:rPr>
          <w:rFonts w:hint="eastAsia"/>
        </w:rPr>
        <w:t>播后苗前或苗后采用硝磺草酮等对鲜食玉米安全性高的除草剂防治杂草。</w:t>
      </w:r>
    </w:p>
    <w:p>
      <w:pPr>
        <w:pStyle w:val="105"/>
        <w:spacing w:before="156" w:after="156"/>
      </w:pPr>
      <w:r>
        <w:rPr>
          <w:rFonts w:hint="eastAsia"/>
        </w:rPr>
        <w:t>肥水管理技术</w:t>
      </w:r>
    </w:p>
    <w:p>
      <w:pPr>
        <w:pStyle w:val="65"/>
        <w:spacing w:before="156" w:after="156"/>
      </w:pPr>
      <w:r>
        <w:rPr>
          <w:rFonts w:hint="eastAsia"/>
        </w:rPr>
        <w:t>水分管理技术</w:t>
      </w:r>
    </w:p>
    <w:p>
      <w:pPr>
        <w:pStyle w:val="56"/>
        <w:ind w:firstLine="420"/>
      </w:pPr>
      <w:r>
        <w:rPr>
          <w:rFonts w:hint="eastAsia"/>
        </w:rPr>
        <w:t>鲜食玉米应保证水分供应，出现旱象时及时灌溉补水；若遇积水，应及时排水。</w:t>
      </w:r>
    </w:p>
    <w:p>
      <w:pPr>
        <w:pStyle w:val="65"/>
        <w:spacing w:before="156" w:after="156"/>
      </w:pPr>
      <w:r>
        <w:rPr>
          <w:rFonts w:hint="eastAsia"/>
        </w:rPr>
        <w:t>肥料管理技术</w:t>
      </w:r>
    </w:p>
    <w:p>
      <w:pPr>
        <w:pStyle w:val="56"/>
        <w:ind w:firstLine="420"/>
      </w:pPr>
      <w:r>
        <w:rPr>
          <w:rFonts w:hint="eastAsia"/>
        </w:rPr>
        <w:t>鲜食玉米应重视花期施肥。按照每667</w:t>
      </w:r>
      <w:r>
        <w:t xml:space="preserve"> </w:t>
      </w:r>
      <w:r>
        <w:rPr>
          <w:rFonts w:hint="eastAsia" w:hAnsi="宋体"/>
        </w:rPr>
        <w:t>m²</w:t>
      </w:r>
      <w:r>
        <w:rPr>
          <w:rFonts w:hint="eastAsia"/>
        </w:rPr>
        <w:t>施入10 kg～15 kg尿素，5 kg～10 kg氯化钾。叶面喷施0.1%～0.2%硫酸锌溶液和磷酸二氢钾500～800倍液。</w:t>
      </w:r>
    </w:p>
    <w:p>
      <w:pPr>
        <w:pStyle w:val="105"/>
        <w:spacing w:before="156" w:after="156"/>
      </w:pPr>
      <w:r>
        <w:rPr>
          <w:rFonts w:hint="eastAsia"/>
        </w:rPr>
        <w:t>病虫防治技术</w:t>
      </w:r>
    </w:p>
    <w:p>
      <w:pPr>
        <w:pStyle w:val="56"/>
        <w:ind w:firstLine="420"/>
      </w:pPr>
      <w:r>
        <w:rPr>
          <w:rFonts w:hint="eastAsia"/>
        </w:rPr>
        <w:t>鲜食玉米病虫草害主要有苗期草地滩夜蛾、花期玉米螟、小夜蛾、地下害虫和后期玉米锈病、小斑病、大斑病等。防治方法参见附录A.1，农药使用按GB/T 8321.10执行。</w:t>
      </w:r>
    </w:p>
    <w:p>
      <w:pPr>
        <w:pStyle w:val="56"/>
        <w:ind w:firstLine="420"/>
      </w:pPr>
      <w:r>
        <w:rPr>
          <w:rFonts w:hint="eastAsia"/>
        </w:rPr>
        <w:t>鲜食玉米果穗采收前10 d禁用任何农药。</w:t>
      </w:r>
    </w:p>
    <w:p>
      <w:pPr>
        <w:pStyle w:val="104"/>
        <w:spacing w:before="312" w:after="312"/>
      </w:pPr>
      <w:r>
        <w:rPr>
          <w:rFonts w:hint="eastAsia"/>
        </w:rPr>
        <w:t>收获</w:t>
      </w:r>
    </w:p>
    <w:p>
      <w:pPr>
        <w:pStyle w:val="105"/>
        <w:spacing w:before="156" w:after="156"/>
      </w:pPr>
      <w:r>
        <w:rPr>
          <w:rFonts w:hint="eastAsia"/>
        </w:rPr>
        <w:t>适宜采收期标准</w:t>
      </w:r>
    </w:p>
    <w:p>
      <w:pPr>
        <w:pStyle w:val="56"/>
        <w:ind w:firstLine="420"/>
      </w:pPr>
      <w:r>
        <w:rPr>
          <w:rFonts w:hint="eastAsia"/>
        </w:rPr>
        <w:t>一般指甜玉米授粉20 d～22 d左右，籽粒含水率685</w:t>
      </w:r>
      <w:r>
        <w:t>%</w:t>
      </w:r>
      <w:r>
        <w:rPr>
          <w:rFonts w:hint="eastAsia"/>
        </w:rPr>
        <w:t>～74%、果穗含水率69%～75%时；糯玉米授粉后22 d～26 d左右，籽粒含水率59%～64%、果穗含水率60%～65%时。</w:t>
      </w:r>
    </w:p>
    <w:p>
      <w:pPr>
        <w:pStyle w:val="105"/>
        <w:spacing w:before="156" w:after="156"/>
      </w:pPr>
      <w:r>
        <w:rPr>
          <w:rFonts w:hint="eastAsia"/>
        </w:rPr>
        <w:t>采收与处理</w:t>
      </w:r>
    </w:p>
    <w:p>
      <w:pPr>
        <w:pStyle w:val="56"/>
        <w:ind w:firstLine="420"/>
      </w:pPr>
      <w:r>
        <w:rPr>
          <w:rFonts w:hint="eastAsia"/>
        </w:rPr>
        <w:t>要求早晨采收，采收随时运输，4 h内处理完毕或上市销售。</w:t>
      </w:r>
    </w:p>
    <w:p>
      <w:pPr>
        <w:pStyle w:val="56"/>
        <w:ind w:firstLine="420"/>
      </w:pPr>
      <w:r>
        <w:rPr>
          <w:rFonts w:hint="eastAsia"/>
        </w:rPr>
        <w:t>不能及时处理的，采收后在迅速以冰水浴等方式降温并冷藏，贮藏时间不宜超过48 h。</w:t>
      </w:r>
    </w:p>
    <w:p>
      <w:pPr>
        <w:pStyle w:val="104"/>
        <w:spacing w:before="312" w:after="312"/>
      </w:pPr>
      <w:r>
        <w:rPr>
          <w:rFonts w:hint="eastAsia"/>
        </w:rPr>
        <w:t>生产档案</w:t>
      </w:r>
    </w:p>
    <w:p>
      <w:pPr>
        <w:pStyle w:val="56"/>
        <w:ind w:firstLine="420"/>
      </w:pPr>
      <w:r>
        <w:rPr>
          <w:rFonts w:hint="eastAsia"/>
        </w:rPr>
        <w:t>应建立生产档案，详细记录产地环境、生产技术、采用的生产资料和田间管理采用的具体措施，并保存2年以上。</w:t>
      </w: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vanish w:val="0"/>
        </w:rPr>
      </w:pPr>
      <w:bookmarkStart w:id="44" w:name="BookMark5"/>
    </w:p>
    <w:p>
      <w:pPr>
        <w:pStyle w:val="199"/>
        <w:rPr>
          <w:vanish w:val="0"/>
        </w:rPr>
      </w:pPr>
    </w:p>
    <w:p>
      <w:pPr>
        <w:pStyle w:val="76"/>
        <w:spacing w:after="156"/>
      </w:pPr>
      <w:r>
        <w:br w:type="textWrapping"/>
      </w:r>
      <w:r>
        <w:rPr>
          <w:rFonts w:hint="eastAsia"/>
        </w:rPr>
        <w:t>（规范性）</w:t>
      </w:r>
      <w:r>
        <w:br w:type="textWrapping"/>
      </w:r>
      <w:r>
        <w:rPr>
          <w:rFonts w:hint="eastAsia"/>
        </w:rPr>
        <w:t>鲜食玉米主要病虫草害种类及其防治方法</w:t>
      </w:r>
    </w:p>
    <w:p>
      <w:pPr>
        <w:pStyle w:val="56"/>
        <w:ind w:firstLine="420"/>
      </w:pPr>
      <w:r>
        <w:rPr>
          <w:rFonts w:hint="eastAsia"/>
        </w:rPr>
        <w:t>表A</w:t>
      </w:r>
      <w:r>
        <w:t xml:space="preserve">.1 </w:t>
      </w:r>
      <w:r>
        <w:rPr>
          <w:rFonts w:hint="eastAsia"/>
        </w:rPr>
        <w:t>给出了鲜食玉米主要病虫草害种类及其防治方法</w:t>
      </w:r>
    </w:p>
    <w:p>
      <w:pPr>
        <w:pStyle w:val="77"/>
        <w:spacing w:before="156" w:after="156"/>
      </w:pPr>
      <w:r>
        <w:rPr>
          <w:rFonts w:hint="eastAsia"/>
        </w:rPr>
        <w:t>鲜食玉米主要病虫草害种类及其防治方法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tcBorders>
              <w:top w:val="single" w:color="auto" w:sz="8" w:space="0"/>
              <w:bottom w:val="single" w:color="auto" w:sz="8" w:space="0"/>
            </w:tcBorders>
            <w:shd w:val="clear" w:color="auto" w:fill="auto"/>
            <w:vAlign w:val="center"/>
          </w:tcPr>
          <w:p>
            <w:pPr>
              <w:pStyle w:val="178"/>
              <w:spacing w:before="78" w:after="156"/>
            </w:pPr>
            <w:r>
              <w:rPr>
                <w:rFonts w:hint="eastAsia"/>
              </w:rPr>
              <w:t>防治对象</w:t>
            </w:r>
          </w:p>
        </w:tc>
        <w:tc>
          <w:tcPr>
            <w:tcW w:w="1333" w:type="dxa"/>
            <w:tcBorders>
              <w:top w:val="single" w:color="auto" w:sz="8" w:space="0"/>
              <w:bottom w:val="single" w:color="auto" w:sz="8" w:space="0"/>
            </w:tcBorders>
            <w:shd w:val="clear" w:color="auto" w:fill="auto"/>
            <w:vAlign w:val="center"/>
          </w:tcPr>
          <w:p>
            <w:pPr>
              <w:pStyle w:val="178"/>
              <w:spacing w:before="78" w:after="156"/>
            </w:pPr>
            <w:r>
              <w:rPr>
                <w:rFonts w:hint="eastAsia"/>
              </w:rPr>
              <w:t>使用药剂</w:t>
            </w:r>
          </w:p>
        </w:tc>
        <w:tc>
          <w:tcPr>
            <w:tcW w:w="1333" w:type="dxa"/>
            <w:tcBorders>
              <w:top w:val="single" w:color="auto" w:sz="8" w:space="0"/>
              <w:bottom w:val="single" w:color="auto" w:sz="8" w:space="0"/>
            </w:tcBorders>
            <w:shd w:val="clear" w:color="auto" w:fill="auto"/>
            <w:vAlign w:val="center"/>
          </w:tcPr>
          <w:p>
            <w:pPr>
              <w:pStyle w:val="178"/>
              <w:spacing w:before="78" w:after="156"/>
            </w:pPr>
            <w:r>
              <w:rPr>
                <w:rFonts w:hint="eastAsia"/>
              </w:rPr>
              <w:t>试剂用量</w:t>
            </w:r>
          </w:p>
        </w:tc>
        <w:tc>
          <w:tcPr>
            <w:tcW w:w="1334" w:type="dxa"/>
            <w:tcBorders>
              <w:top w:val="single" w:color="auto" w:sz="8" w:space="0"/>
              <w:bottom w:val="single" w:color="auto" w:sz="8" w:space="0"/>
            </w:tcBorders>
            <w:shd w:val="clear" w:color="auto" w:fill="auto"/>
            <w:vAlign w:val="center"/>
          </w:tcPr>
          <w:p>
            <w:pPr>
              <w:pStyle w:val="178"/>
              <w:spacing w:before="78" w:after="156"/>
            </w:pPr>
            <w:r>
              <w:rPr>
                <w:rFonts w:hint="eastAsia"/>
              </w:rPr>
              <w:t>使用方法</w:t>
            </w:r>
          </w:p>
        </w:tc>
        <w:tc>
          <w:tcPr>
            <w:tcW w:w="1334" w:type="dxa"/>
            <w:tcBorders>
              <w:top w:val="single" w:color="auto" w:sz="8" w:space="0"/>
              <w:bottom w:val="single" w:color="auto" w:sz="8" w:space="0"/>
            </w:tcBorders>
          </w:tcPr>
          <w:p>
            <w:pPr>
              <w:pStyle w:val="178"/>
              <w:spacing w:before="78" w:after="156"/>
            </w:pPr>
            <w:r>
              <w:rPr>
                <w:rFonts w:hint="eastAsia"/>
              </w:rPr>
              <w:t>每季作物最多使用次数</w:t>
            </w:r>
          </w:p>
        </w:tc>
        <w:tc>
          <w:tcPr>
            <w:tcW w:w="1334" w:type="dxa"/>
            <w:tcBorders>
              <w:top w:val="single" w:color="auto" w:sz="8" w:space="0"/>
              <w:bottom w:val="single" w:color="auto" w:sz="8" w:space="0"/>
            </w:tcBorders>
          </w:tcPr>
          <w:p>
            <w:pPr>
              <w:pStyle w:val="178"/>
              <w:spacing w:before="78" w:after="156"/>
            </w:pPr>
            <w:r>
              <w:rPr>
                <w:rFonts w:hint="eastAsia"/>
              </w:rPr>
              <w:t>最后一次施药距收获的天数（安全间隔期）/d</w:t>
            </w:r>
          </w:p>
        </w:tc>
        <w:tc>
          <w:tcPr>
            <w:tcW w:w="1334" w:type="dxa"/>
            <w:tcBorders>
              <w:top w:val="single" w:color="auto" w:sz="8" w:space="0"/>
              <w:bottom w:val="single" w:color="auto" w:sz="8" w:space="0"/>
            </w:tcBorders>
            <w:shd w:val="clear" w:color="auto" w:fill="auto"/>
            <w:vAlign w:val="center"/>
          </w:tcPr>
          <w:p>
            <w:pPr>
              <w:pStyle w:val="178"/>
              <w:spacing w:before="78" w:after="156"/>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top w:val="single" w:color="auto" w:sz="8" w:space="0"/>
            </w:tcBorders>
            <w:shd w:val="clear" w:color="auto" w:fill="auto"/>
            <w:vAlign w:val="center"/>
          </w:tcPr>
          <w:p>
            <w:pPr>
              <w:pStyle w:val="178"/>
              <w:spacing w:before="78" w:after="156"/>
            </w:pPr>
            <w:r>
              <w:rPr>
                <w:rFonts w:hint="eastAsia"/>
              </w:rPr>
              <w:t>茎基腐病</w:t>
            </w:r>
          </w:p>
        </w:tc>
        <w:tc>
          <w:tcPr>
            <w:tcW w:w="1333" w:type="dxa"/>
            <w:tcBorders>
              <w:top w:val="single" w:color="auto" w:sz="8" w:space="0"/>
            </w:tcBorders>
            <w:shd w:val="clear" w:color="auto" w:fill="auto"/>
            <w:vAlign w:val="center"/>
          </w:tcPr>
          <w:p>
            <w:pPr>
              <w:pStyle w:val="178"/>
              <w:spacing w:before="78" w:after="156"/>
            </w:pPr>
            <w:r>
              <w:rPr>
                <w:rFonts w:hint="eastAsia"/>
              </w:rPr>
              <w:t>5</w:t>
            </w:r>
            <w:r>
              <w:t>%</w:t>
            </w:r>
            <w:r>
              <w:rPr>
                <w:rFonts w:hint="eastAsia"/>
              </w:rPr>
              <w:t>甲基异柳磷＋1</w:t>
            </w:r>
            <w:r>
              <w:t>0%</w:t>
            </w:r>
            <w:r>
              <w:rPr>
                <w:rFonts w:hint="eastAsia"/>
              </w:rPr>
              <w:t>福美双</w:t>
            </w:r>
          </w:p>
        </w:tc>
        <w:tc>
          <w:tcPr>
            <w:tcW w:w="1333" w:type="dxa"/>
            <w:tcBorders>
              <w:top w:val="single" w:color="auto" w:sz="8" w:space="0"/>
            </w:tcBorders>
            <w:shd w:val="clear" w:color="auto" w:fill="auto"/>
            <w:vAlign w:val="center"/>
          </w:tcPr>
          <w:p>
            <w:pPr>
              <w:pStyle w:val="178"/>
              <w:spacing w:before="78" w:after="156"/>
            </w:pPr>
            <w:r>
              <w:rPr>
                <w:rFonts w:hint="eastAsia"/>
              </w:rPr>
              <w:t>1</w:t>
            </w:r>
            <w:r>
              <w:t>:40</w:t>
            </w:r>
            <w:r>
              <w:rPr>
                <w:rFonts w:hint="eastAsia"/>
              </w:rPr>
              <w:t>～</w:t>
            </w:r>
            <w:r>
              <w:t>1:50</w:t>
            </w:r>
            <w:r>
              <w:rPr>
                <w:rFonts w:hint="eastAsia"/>
              </w:rPr>
              <w:t>（药种比）</w:t>
            </w:r>
          </w:p>
        </w:tc>
        <w:tc>
          <w:tcPr>
            <w:tcW w:w="1334" w:type="dxa"/>
            <w:tcBorders>
              <w:top w:val="single" w:color="auto" w:sz="8" w:space="0"/>
            </w:tcBorders>
            <w:shd w:val="clear" w:color="auto" w:fill="auto"/>
            <w:vAlign w:val="center"/>
          </w:tcPr>
          <w:p>
            <w:pPr>
              <w:pStyle w:val="178"/>
              <w:spacing w:before="78" w:after="156"/>
            </w:pPr>
            <w:r>
              <w:rPr>
                <w:rFonts w:hint="eastAsia"/>
              </w:rPr>
              <w:t>拌种</w:t>
            </w:r>
          </w:p>
        </w:tc>
        <w:tc>
          <w:tcPr>
            <w:tcW w:w="1334" w:type="dxa"/>
            <w:tcBorders>
              <w:top w:val="single" w:color="auto" w:sz="8" w:space="0"/>
            </w:tcBorders>
            <w:vAlign w:val="center"/>
          </w:tcPr>
          <w:p>
            <w:pPr>
              <w:pStyle w:val="178"/>
              <w:spacing w:before="78" w:after="156"/>
            </w:pPr>
            <w:r>
              <w:t>1</w:t>
            </w:r>
          </w:p>
        </w:tc>
        <w:tc>
          <w:tcPr>
            <w:tcW w:w="1334" w:type="dxa"/>
            <w:tcBorders>
              <w:top w:val="single" w:color="auto" w:sz="8" w:space="0"/>
            </w:tcBorders>
            <w:vAlign w:val="center"/>
          </w:tcPr>
          <w:p>
            <w:pPr>
              <w:pStyle w:val="178"/>
              <w:spacing w:before="78" w:after="156"/>
            </w:pPr>
            <w:r>
              <w:rPr>
                <w:rFonts w:hint="eastAsia"/>
              </w:rPr>
              <w:t>-</w:t>
            </w:r>
          </w:p>
        </w:tc>
        <w:tc>
          <w:tcPr>
            <w:tcW w:w="1334" w:type="dxa"/>
            <w:tcBorders>
              <w:top w:val="single" w:color="auto" w:sz="8" w:space="0"/>
            </w:tcBorders>
            <w:shd w:val="clear" w:color="auto" w:fill="auto"/>
            <w:vAlign w:val="center"/>
          </w:tcPr>
          <w:p>
            <w:pPr>
              <w:pStyle w:val="178"/>
              <w:spacing w:before="78" w:after="15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78"/>
              <w:spacing w:before="78" w:after="156"/>
            </w:pPr>
            <w:r>
              <w:rPr>
                <w:rFonts w:hint="eastAsia"/>
                <w:color w:val="000000" w:themeColor="text1"/>
                <w14:textFill>
                  <w14:solidFill>
                    <w14:schemeClr w14:val="tx1"/>
                  </w14:solidFill>
                </w14:textFill>
              </w:rPr>
              <w:t>锈病</w:t>
            </w:r>
          </w:p>
        </w:tc>
        <w:tc>
          <w:tcPr>
            <w:tcW w:w="1333" w:type="dxa"/>
            <w:shd w:val="clear" w:color="auto" w:fill="auto"/>
            <w:vAlign w:val="center"/>
          </w:tcPr>
          <w:p>
            <w:pPr>
              <w:pStyle w:val="178"/>
              <w:spacing w:before="78" w:after="156"/>
            </w:pPr>
            <w:r>
              <w:rPr>
                <w:rFonts w:hint="eastAsia"/>
              </w:rPr>
              <w:t>2</w:t>
            </w:r>
            <w:r>
              <w:t>5%</w:t>
            </w:r>
            <w:r>
              <w:rPr>
                <w:rFonts w:hint="eastAsia"/>
              </w:rPr>
              <w:t>丙环唑乳油</w:t>
            </w:r>
          </w:p>
        </w:tc>
        <w:tc>
          <w:tcPr>
            <w:tcW w:w="1333" w:type="dxa"/>
            <w:shd w:val="clear" w:color="auto" w:fill="auto"/>
            <w:vAlign w:val="center"/>
          </w:tcPr>
          <w:p>
            <w:pPr>
              <w:pStyle w:val="178"/>
              <w:spacing w:before="78" w:after="156"/>
            </w:pPr>
            <w:r>
              <w:rPr>
                <w:rFonts w:hint="eastAsia"/>
              </w:rPr>
              <w:t>稀释至1</w:t>
            </w:r>
            <w:r>
              <w:t>500</w:t>
            </w:r>
            <w:r>
              <w:rPr>
                <w:rFonts w:hint="eastAsia"/>
              </w:rPr>
              <w:t>倍液</w:t>
            </w:r>
          </w:p>
        </w:tc>
        <w:tc>
          <w:tcPr>
            <w:tcW w:w="1334" w:type="dxa"/>
            <w:shd w:val="clear" w:color="auto" w:fill="auto"/>
            <w:vAlign w:val="center"/>
          </w:tcPr>
          <w:p>
            <w:pPr>
              <w:pStyle w:val="178"/>
              <w:spacing w:before="78" w:after="156"/>
            </w:pPr>
            <w:r>
              <w:rPr>
                <w:rFonts w:hint="eastAsia"/>
              </w:rPr>
              <w:t>喷雾</w:t>
            </w:r>
          </w:p>
        </w:tc>
        <w:tc>
          <w:tcPr>
            <w:tcW w:w="1334" w:type="dxa"/>
            <w:vAlign w:val="center"/>
          </w:tcPr>
          <w:p>
            <w:pPr>
              <w:pStyle w:val="178"/>
              <w:spacing w:before="78" w:after="156"/>
            </w:pPr>
            <w:r>
              <w:rPr>
                <w:rFonts w:hint="eastAsia"/>
              </w:rPr>
              <w:t>-</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78"/>
              <w:spacing w:before="78" w:after="156"/>
            </w:pPr>
          </w:p>
        </w:tc>
        <w:tc>
          <w:tcPr>
            <w:tcW w:w="1333" w:type="dxa"/>
            <w:shd w:val="clear" w:color="auto" w:fill="auto"/>
            <w:vAlign w:val="center"/>
          </w:tcPr>
          <w:p>
            <w:pPr>
              <w:pStyle w:val="178"/>
              <w:spacing w:before="78" w:after="156"/>
            </w:pPr>
            <w:r>
              <w:rPr>
                <w:rFonts w:hint="eastAsia"/>
              </w:rPr>
              <w:t>4</w:t>
            </w:r>
            <w:r>
              <w:t>0%</w:t>
            </w:r>
            <w:r>
              <w:rPr>
                <w:rFonts w:hint="eastAsia"/>
              </w:rPr>
              <w:t>唑醚·戊唑醇悬浮液</w:t>
            </w:r>
          </w:p>
        </w:tc>
        <w:tc>
          <w:tcPr>
            <w:tcW w:w="1333" w:type="dxa"/>
            <w:shd w:val="clear" w:color="auto" w:fill="auto"/>
            <w:vAlign w:val="center"/>
          </w:tcPr>
          <w:p>
            <w:pPr>
              <w:pStyle w:val="178"/>
              <w:spacing w:before="78" w:after="156"/>
            </w:pPr>
            <w:r>
              <w:rPr>
                <w:rFonts w:hint="eastAsia"/>
              </w:rPr>
              <w:t>每667</w:t>
            </w:r>
            <w:r>
              <w:t xml:space="preserve"> </w:t>
            </w:r>
            <w:r>
              <w:rPr>
                <w:rFonts w:hint="eastAsia"/>
              </w:rPr>
              <w:t>m</w:t>
            </w:r>
            <w:r>
              <w:rPr>
                <w:rFonts w:hint="eastAsia"/>
                <w:vertAlign w:val="superscript"/>
              </w:rPr>
              <w:t>2</w:t>
            </w:r>
            <w:r>
              <w:rPr>
                <w:rFonts w:hint="eastAsia"/>
              </w:rPr>
              <w:t>用量1</w:t>
            </w:r>
            <w:r>
              <w:t>5</w:t>
            </w:r>
            <w:r>
              <w:rPr>
                <w:rFonts w:hint="eastAsia"/>
              </w:rPr>
              <w:t xml:space="preserve"> mL～</w:t>
            </w:r>
            <w:r>
              <w:t>25</w:t>
            </w:r>
            <w:r>
              <w:rPr>
                <w:rFonts w:hint="eastAsia"/>
              </w:rPr>
              <w:t xml:space="preserve"> mL</w:t>
            </w:r>
          </w:p>
        </w:tc>
        <w:tc>
          <w:tcPr>
            <w:tcW w:w="1334" w:type="dxa"/>
            <w:shd w:val="clear" w:color="auto" w:fill="auto"/>
            <w:vAlign w:val="center"/>
          </w:tcPr>
          <w:p>
            <w:pPr>
              <w:pStyle w:val="178"/>
              <w:spacing w:before="78" w:after="156"/>
            </w:pPr>
            <w:r>
              <w:rPr>
                <w:rFonts w:hint="eastAsia"/>
              </w:rPr>
              <w:t>喷雾</w:t>
            </w:r>
          </w:p>
        </w:tc>
        <w:tc>
          <w:tcPr>
            <w:tcW w:w="1334" w:type="dxa"/>
            <w:vAlign w:val="center"/>
          </w:tcPr>
          <w:p>
            <w:pPr>
              <w:pStyle w:val="178"/>
              <w:spacing w:before="78" w:after="156"/>
            </w:pPr>
            <w:r>
              <w:rPr>
                <w:rFonts w:hint="eastAsia"/>
              </w:rPr>
              <w:t>-</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spacing w:before="78" w:after="156"/>
            </w:pPr>
            <w:r>
              <w:rPr>
                <w:rFonts w:hint="eastAsia"/>
              </w:rPr>
              <w:t>丝黑穗病</w:t>
            </w:r>
          </w:p>
        </w:tc>
        <w:tc>
          <w:tcPr>
            <w:tcW w:w="1333" w:type="dxa"/>
            <w:shd w:val="clear" w:color="auto" w:fill="auto"/>
            <w:vAlign w:val="center"/>
          </w:tcPr>
          <w:p>
            <w:pPr>
              <w:pStyle w:val="178"/>
              <w:spacing w:before="78" w:after="156"/>
            </w:pPr>
            <w:r>
              <w:rPr>
                <w:rFonts w:hint="eastAsia"/>
              </w:rPr>
              <w:t>1</w:t>
            </w:r>
            <w:r>
              <w:t>2.5%</w:t>
            </w:r>
            <w:r>
              <w:rPr>
                <w:rFonts w:hint="eastAsia"/>
              </w:rPr>
              <w:t>烯唑醇可湿性粉剂</w:t>
            </w:r>
          </w:p>
        </w:tc>
        <w:tc>
          <w:tcPr>
            <w:tcW w:w="1333" w:type="dxa"/>
            <w:shd w:val="clear" w:color="auto" w:fill="auto"/>
            <w:vAlign w:val="center"/>
          </w:tcPr>
          <w:p>
            <w:pPr>
              <w:pStyle w:val="178"/>
              <w:spacing w:before="78" w:after="156"/>
            </w:pPr>
            <w:r>
              <w:rPr>
                <w:rFonts w:hint="eastAsia"/>
              </w:rPr>
              <w:t>每1</w:t>
            </w:r>
            <w:r>
              <w:t xml:space="preserve"> kg</w:t>
            </w:r>
            <w:r>
              <w:rPr>
                <w:rFonts w:hint="eastAsia"/>
              </w:rPr>
              <w:t>种子用量5</w:t>
            </w:r>
            <w:r>
              <w:t xml:space="preserve"> g</w:t>
            </w:r>
            <w:r>
              <w:rPr>
                <w:rFonts w:hint="eastAsia"/>
              </w:rPr>
              <w:t>～7</w:t>
            </w:r>
            <w:r>
              <w:t xml:space="preserve"> g</w:t>
            </w:r>
          </w:p>
        </w:tc>
        <w:tc>
          <w:tcPr>
            <w:tcW w:w="1334" w:type="dxa"/>
            <w:shd w:val="clear" w:color="auto" w:fill="auto"/>
            <w:vAlign w:val="center"/>
          </w:tcPr>
          <w:p>
            <w:pPr>
              <w:pStyle w:val="178"/>
              <w:spacing w:before="78" w:after="156"/>
            </w:pPr>
            <w:r>
              <w:rPr>
                <w:rFonts w:hint="eastAsia"/>
              </w:rPr>
              <w:t>拌种</w:t>
            </w:r>
          </w:p>
        </w:tc>
        <w:tc>
          <w:tcPr>
            <w:tcW w:w="1334" w:type="dxa"/>
            <w:vAlign w:val="center"/>
          </w:tcPr>
          <w:p>
            <w:pPr>
              <w:pStyle w:val="178"/>
              <w:spacing w:before="78" w:after="156"/>
            </w:pPr>
            <w:r>
              <w:rPr>
                <w:rFonts w:hint="eastAsia"/>
              </w:rPr>
              <w:t>-</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播种前拌种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spacing w:before="78" w:after="156"/>
            </w:pPr>
            <w:r>
              <w:rPr>
                <w:rFonts w:hint="eastAsia"/>
              </w:rPr>
              <w:t>玉米螟</w:t>
            </w:r>
          </w:p>
        </w:tc>
        <w:tc>
          <w:tcPr>
            <w:tcW w:w="1333" w:type="dxa"/>
            <w:shd w:val="clear" w:color="auto" w:fill="auto"/>
            <w:vAlign w:val="center"/>
          </w:tcPr>
          <w:p>
            <w:pPr>
              <w:pStyle w:val="178"/>
              <w:spacing w:before="78" w:after="156"/>
            </w:pPr>
            <w:r>
              <w:rPr>
                <w:rFonts w:hint="eastAsia"/>
              </w:rPr>
              <w:t>3</w:t>
            </w:r>
            <w:r>
              <w:t>%</w:t>
            </w:r>
            <w:r>
              <w:rPr>
                <w:rFonts w:hint="eastAsia"/>
              </w:rPr>
              <w:t>辛硫磷颗粒剂</w:t>
            </w:r>
          </w:p>
        </w:tc>
        <w:tc>
          <w:tcPr>
            <w:tcW w:w="1333" w:type="dxa"/>
            <w:shd w:val="clear" w:color="auto" w:fill="auto"/>
            <w:vAlign w:val="center"/>
          </w:tcPr>
          <w:p>
            <w:pPr>
              <w:pStyle w:val="178"/>
              <w:spacing w:before="78" w:after="156"/>
            </w:pPr>
            <w:r>
              <w:rPr>
                <w:rFonts w:hint="eastAsia"/>
              </w:rPr>
              <w:t>每667</w:t>
            </w:r>
            <w:r>
              <w:t xml:space="preserve"> </w:t>
            </w:r>
            <w:r>
              <w:rPr>
                <w:rFonts w:hint="eastAsia"/>
              </w:rPr>
              <w:t>m</w:t>
            </w:r>
            <w:r>
              <w:rPr>
                <w:rFonts w:hint="eastAsia"/>
                <w:vertAlign w:val="superscript"/>
              </w:rPr>
              <w:t>2</w:t>
            </w:r>
            <w:r>
              <w:rPr>
                <w:rFonts w:hint="eastAsia"/>
              </w:rPr>
              <w:t>用量</w:t>
            </w:r>
            <w:r>
              <w:t>250</w:t>
            </w:r>
            <w:r>
              <w:rPr>
                <w:rFonts w:hint="eastAsia"/>
              </w:rPr>
              <w:t xml:space="preserve"> </w:t>
            </w:r>
            <w:r>
              <w:t>g</w:t>
            </w:r>
            <w:r>
              <w:rPr>
                <w:rFonts w:hint="eastAsia"/>
              </w:rPr>
              <w:t>～</w:t>
            </w:r>
            <w:r>
              <w:t>350</w:t>
            </w:r>
            <w:r>
              <w:rPr>
                <w:rFonts w:hint="eastAsia"/>
              </w:rPr>
              <w:t xml:space="preserve"> </w:t>
            </w:r>
            <w:r>
              <w:t>g</w:t>
            </w:r>
          </w:p>
        </w:tc>
        <w:tc>
          <w:tcPr>
            <w:tcW w:w="1334" w:type="dxa"/>
            <w:shd w:val="clear" w:color="auto" w:fill="auto"/>
            <w:vAlign w:val="center"/>
          </w:tcPr>
          <w:p>
            <w:pPr>
              <w:pStyle w:val="178"/>
              <w:spacing w:before="78" w:after="156"/>
            </w:pPr>
            <w:r>
              <w:rPr>
                <w:rFonts w:hint="eastAsia"/>
              </w:rPr>
              <w:t>撒施</w:t>
            </w:r>
          </w:p>
        </w:tc>
        <w:tc>
          <w:tcPr>
            <w:tcW w:w="1334" w:type="dxa"/>
            <w:vAlign w:val="center"/>
          </w:tcPr>
          <w:p>
            <w:pPr>
              <w:pStyle w:val="178"/>
              <w:spacing w:before="78" w:after="156"/>
            </w:pPr>
            <w:r>
              <w:t>1</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喇叭口期施药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78"/>
              <w:spacing w:before="78" w:after="156"/>
            </w:pPr>
            <w:r>
              <w:rPr>
                <w:rFonts w:hint="eastAsia"/>
              </w:rPr>
              <w:t>地下害虫</w:t>
            </w:r>
          </w:p>
        </w:tc>
        <w:tc>
          <w:tcPr>
            <w:tcW w:w="1333" w:type="dxa"/>
            <w:shd w:val="clear" w:color="auto" w:fill="auto"/>
            <w:vAlign w:val="center"/>
          </w:tcPr>
          <w:p>
            <w:pPr>
              <w:pStyle w:val="178"/>
              <w:spacing w:before="78" w:after="156"/>
            </w:pPr>
            <w:r>
              <w:rPr>
                <w:rFonts w:hint="eastAsia"/>
              </w:rPr>
              <w:t>2</w:t>
            </w:r>
            <w:r>
              <w:t>0%</w:t>
            </w:r>
            <w:r>
              <w:rPr>
                <w:rFonts w:hint="eastAsia"/>
              </w:rPr>
              <w:t>顺式氯氰菊酯悬浮种衣剂</w:t>
            </w:r>
          </w:p>
        </w:tc>
        <w:tc>
          <w:tcPr>
            <w:tcW w:w="1333" w:type="dxa"/>
            <w:shd w:val="clear" w:color="auto" w:fill="auto"/>
            <w:vAlign w:val="center"/>
          </w:tcPr>
          <w:p>
            <w:pPr>
              <w:pStyle w:val="178"/>
              <w:spacing w:before="78" w:after="156"/>
            </w:pPr>
            <w:r>
              <w:rPr>
                <w:rFonts w:hint="eastAsia"/>
              </w:rPr>
              <w:t>1</w:t>
            </w:r>
            <w:r>
              <w:t>.5 mL/kg</w:t>
            </w:r>
            <w:r>
              <w:rPr>
                <w:rFonts w:hint="eastAsia"/>
              </w:rPr>
              <w:t>～1</w:t>
            </w:r>
            <w:r>
              <w:t>.75 mL/kg</w:t>
            </w:r>
            <w:r>
              <w:rPr>
                <w:rFonts w:hint="eastAsia"/>
              </w:rPr>
              <w:t>种子</w:t>
            </w:r>
          </w:p>
        </w:tc>
        <w:tc>
          <w:tcPr>
            <w:tcW w:w="1334" w:type="dxa"/>
            <w:shd w:val="clear" w:color="auto" w:fill="auto"/>
            <w:vAlign w:val="center"/>
          </w:tcPr>
          <w:p>
            <w:pPr>
              <w:pStyle w:val="178"/>
              <w:spacing w:before="78" w:after="156"/>
            </w:pPr>
            <w:r>
              <w:rPr>
                <w:rFonts w:hint="eastAsia"/>
              </w:rPr>
              <w:t>包衣</w:t>
            </w:r>
          </w:p>
        </w:tc>
        <w:tc>
          <w:tcPr>
            <w:tcW w:w="1334" w:type="dxa"/>
            <w:vAlign w:val="center"/>
          </w:tcPr>
          <w:p>
            <w:pPr>
              <w:pStyle w:val="178"/>
              <w:spacing w:before="78" w:after="156"/>
            </w:pPr>
            <w:r>
              <w:t>1</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78"/>
              <w:spacing w:before="78" w:after="156"/>
            </w:pPr>
          </w:p>
        </w:tc>
        <w:tc>
          <w:tcPr>
            <w:tcW w:w="1333" w:type="dxa"/>
            <w:shd w:val="clear" w:color="auto" w:fill="auto"/>
            <w:vAlign w:val="center"/>
          </w:tcPr>
          <w:p>
            <w:pPr>
              <w:pStyle w:val="178"/>
              <w:spacing w:before="78" w:after="156"/>
            </w:pPr>
            <w:r>
              <w:rPr>
                <w:rFonts w:hint="eastAsia"/>
              </w:rPr>
              <w:t>3</w:t>
            </w:r>
            <w:r>
              <w:t>5%</w:t>
            </w:r>
            <w:r>
              <w:rPr>
                <w:rFonts w:hint="eastAsia"/>
              </w:rPr>
              <w:t>呋喃丹种衣剂</w:t>
            </w:r>
          </w:p>
        </w:tc>
        <w:tc>
          <w:tcPr>
            <w:tcW w:w="1333" w:type="dxa"/>
            <w:shd w:val="clear" w:color="auto" w:fill="auto"/>
            <w:vAlign w:val="center"/>
          </w:tcPr>
          <w:p>
            <w:pPr>
              <w:pStyle w:val="178"/>
              <w:spacing w:before="78" w:after="156"/>
            </w:pPr>
            <w:r>
              <w:rPr>
                <w:rFonts w:hint="eastAsia"/>
              </w:rPr>
              <w:t>每1</w:t>
            </w:r>
            <w:r>
              <w:t>00 g</w:t>
            </w:r>
            <w:r>
              <w:rPr>
                <w:rFonts w:hint="eastAsia"/>
              </w:rPr>
              <w:t>种子用药2</w:t>
            </w:r>
            <w:r>
              <w:t xml:space="preserve"> g</w:t>
            </w:r>
            <w:r>
              <w:rPr>
                <w:rFonts w:hint="eastAsia"/>
              </w:rPr>
              <w:t>～2</w:t>
            </w:r>
            <w:r>
              <w:t>.9 g</w:t>
            </w:r>
          </w:p>
        </w:tc>
        <w:tc>
          <w:tcPr>
            <w:tcW w:w="1334" w:type="dxa"/>
            <w:shd w:val="clear" w:color="auto" w:fill="auto"/>
            <w:vAlign w:val="center"/>
          </w:tcPr>
          <w:p>
            <w:pPr>
              <w:pStyle w:val="178"/>
              <w:spacing w:before="78" w:after="156"/>
            </w:pPr>
            <w:r>
              <w:rPr>
                <w:rFonts w:hint="eastAsia"/>
              </w:rPr>
              <w:t>拌种</w:t>
            </w:r>
          </w:p>
        </w:tc>
        <w:tc>
          <w:tcPr>
            <w:tcW w:w="1334" w:type="dxa"/>
            <w:vAlign w:val="center"/>
          </w:tcPr>
          <w:p>
            <w:pPr>
              <w:pStyle w:val="178"/>
              <w:spacing w:before="78" w:after="156"/>
            </w:pPr>
            <w:r>
              <w:rPr>
                <w:rFonts w:hint="eastAsia"/>
              </w:rPr>
              <w:t>-</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78"/>
              <w:spacing w:before="78" w:after="156"/>
            </w:pPr>
            <w:r>
              <w:rPr>
                <w:rFonts w:hint="eastAsia"/>
              </w:rPr>
              <w:t>一年生禾本科杂草及部分阔叶杂草</w:t>
            </w:r>
          </w:p>
        </w:tc>
        <w:tc>
          <w:tcPr>
            <w:tcW w:w="1333" w:type="dxa"/>
            <w:shd w:val="clear" w:color="auto" w:fill="auto"/>
            <w:vAlign w:val="center"/>
          </w:tcPr>
          <w:p>
            <w:pPr>
              <w:pStyle w:val="178"/>
              <w:spacing w:before="78" w:after="156"/>
            </w:pPr>
            <w:r>
              <w:rPr>
                <w:rFonts w:hint="eastAsia"/>
              </w:rPr>
              <w:t>9</w:t>
            </w:r>
            <w:r>
              <w:t>0%</w:t>
            </w:r>
            <w:r>
              <w:rPr>
                <w:rFonts w:hint="eastAsia"/>
              </w:rPr>
              <w:t>乙草胺乳油</w:t>
            </w:r>
          </w:p>
        </w:tc>
        <w:tc>
          <w:tcPr>
            <w:tcW w:w="1333" w:type="dxa"/>
            <w:shd w:val="clear" w:color="auto" w:fill="auto"/>
            <w:vAlign w:val="center"/>
          </w:tcPr>
          <w:p>
            <w:pPr>
              <w:pStyle w:val="178"/>
              <w:spacing w:before="78" w:after="156"/>
            </w:pPr>
            <w:r>
              <w:rPr>
                <w:rFonts w:hint="eastAsia"/>
              </w:rPr>
              <w:t>每667</w:t>
            </w:r>
            <w:r>
              <w:t xml:space="preserve"> </w:t>
            </w:r>
            <w:r>
              <w:rPr>
                <w:rFonts w:hint="eastAsia"/>
              </w:rPr>
              <w:t>m</w:t>
            </w:r>
            <w:r>
              <w:rPr>
                <w:rFonts w:hint="eastAsia"/>
                <w:vertAlign w:val="superscript"/>
              </w:rPr>
              <w:t>2</w:t>
            </w:r>
            <w:r>
              <w:rPr>
                <w:rFonts w:hint="eastAsia"/>
              </w:rPr>
              <w:t>用量</w:t>
            </w:r>
            <w:r>
              <w:t>10</w:t>
            </w:r>
            <w:r>
              <w:rPr>
                <w:rFonts w:hint="eastAsia"/>
              </w:rPr>
              <w:t>0 mL～</w:t>
            </w:r>
            <w:r>
              <w:t>155</w:t>
            </w:r>
            <w:r>
              <w:rPr>
                <w:rFonts w:hint="eastAsia"/>
              </w:rPr>
              <w:t xml:space="preserve"> mL</w:t>
            </w:r>
          </w:p>
        </w:tc>
        <w:tc>
          <w:tcPr>
            <w:tcW w:w="1334" w:type="dxa"/>
            <w:shd w:val="clear" w:color="auto" w:fill="auto"/>
            <w:vAlign w:val="center"/>
          </w:tcPr>
          <w:p>
            <w:pPr>
              <w:pStyle w:val="178"/>
              <w:spacing w:before="78" w:after="156"/>
            </w:pPr>
            <w:r>
              <w:rPr>
                <w:rFonts w:hint="eastAsia"/>
              </w:rPr>
              <w:t>喷雾</w:t>
            </w:r>
          </w:p>
        </w:tc>
        <w:tc>
          <w:tcPr>
            <w:tcW w:w="1334" w:type="dxa"/>
            <w:vAlign w:val="center"/>
          </w:tcPr>
          <w:p>
            <w:pPr>
              <w:pStyle w:val="178"/>
              <w:spacing w:before="78" w:after="156"/>
            </w:pPr>
            <w:r>
              <w:rPr>
                <w:rFonts w:hint="eastAsia"/>
              </w:rPr>
              <w:t>1</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播后苗前施用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78"/>
              <w:spacing w:before="78" w:after="156"/>
            </w:pPr>
          </w:p>
        </w:tc>
        <w:tc>
          <w:tcPr>
            <w:tcW w:w="1333" w:type="dxa"/>
            <w:shd w:val="clear" w:color="auto" w:fill="auto"/>
            <w:vAlign w:val="center"/>
          </w:tcPr>
          <w:p>
            <w:pPr>
              <w:pStyle w:val="178"/>
              <w:spacing w:before="78" w:after="156"/>
            </w:pPr>
            <w:r>
              <w:rPr>
                <w:rFonts w:hint="eastAsia"/>
              </w:rPr>
              <w:t>4</w:t>
            </w:r>
            <w:r>
              <w:t>8%</w:t>
            </w:r>
            <w:r>
              <w:rPr>
                <w:rFonts w:hint="eastAsia"/>
              </w:rPr>
              <w:t>麦草畏水剂</w:t>
            </w:r>
          </w:p>
        </w:tc>
        <w:tc>
          <w:tcPr>
            <w:tcW w:w="1333" w:type="dxa"/>
            <w:shd w:val="clear" w:color="auto" w:fill="auto"/>
            <w:vAlign w:val="center"/>
          </w:tcPr>
          <w:p>
            <w:pPr>
              <w:pStyle w:val="178"/>
              <w:spacing w:before="78" w:after="156"/>
            </w:pPr>
            <w:r>
              <w:rPr>
                <w:rFonts w:hint="eastAsia"/>
              </w:rPr>
              <w:t>每667</w:t>
            </w:r>
            <w:r>
              <w:t xml:space="preserve"> </w:t>
            </w:r>
            <w:r>
              <w:rPr>
                <w:rFonts w:hint="eastAsia"/>
              </w:rPr>
              <w:t>m</w:t>
            </w:r>
            <w:r>
              <w:rPr>
                <w:rFonts w:hint="eastAsia"/>
                <w:vertAlign w:val="superscript"/>
              </w:rPr>
              <w:t>2</w:t>
            </w:r>
            <w:r>
              <w:rPr>
                <w:rFonts w:hint="eastAsia"/>
              </w:rPr>
              <w:t>用量2</w:t>
            </w:r>
            <w:r>
              <w:t>5</w:t>
            </w:r>
            <w:r>
              <w:rPr>
                <w:rFonts w:hint="eastAsia"/>
              </w:rPr>
              <w:t xml:space="preserve"> mL～4</w:t>
            </w:r>
            <w:r>
              <w:t>0</w:t>
            </w:r>
            <w:r>
              <w:rPr>
                <w:rFonts w:hint="eastAsia"/>
              </w:rPr>
              <w:t xml:space="preserve"> mL</w:t>
            </w:r>
          </w:p>
        </w:tc>
        <w:tc>
          <w:tcPr>
            <w:tcW w:w="1334" w:type="dxa"/>
            <w:shd w:val="clear" w:color="auto" w:fill="auto"/>
            <w:vAlign w:val="center"/>
          </w:tcPr>
          <w:p>
            <w:pPr>
              <w:pStyle w:val="178"/>
              <w:spacing w:before="78" w:after="156"/>
            </w:pPr>
            <w:r>
              <w:rPr>
                <w:rFonts w:hint="eastAsia"/>
              </w:rPr>
              <w:t>喷雾</w:t>
            </w:r>
          </w:p>
        </w:tc>
        <w:tc>
          <w:tcPr>
            <w:tcW w:w="1334" w:type="dxa"/>
            <w:vAlign w:val="center"/>
          </w:tcPr>
          <w:p>
            <w:pPr>
              <w:pStyle w:val="178"/>
              <w:spacing w:before="78" w:after="156"/>
            </w:pPr>
            <w:r>
              <w:rPr>
                <w:rFonts w:hint="eastAsia"/>
              </w:rPr>
              <w:t>-</w:t>
            </w:r>
          </w:p>
        </w:tc>
        <w:tc>
          <w:tcPr>
            <w:tcW w:w="1334" w:type="dxa"/>
            <w:vAlign w:val="center"/>
          </w:tcPr>
          <w:p>
            <w:pPr>
              <w:pStyle w:val="178"/>
              <w:spacing w:before="78" w:after="156"/>
            </w:pPr>
            <w:r>
              <w:rPr>
                <w:rFonts w:hint="eastAsia"/>
              </w:rPr>
              <w:t>-</w:t>
            </w:r>
          </w:p>
        </w:tc>
        <w:tc>
          <w:tcPr>
            <w:tcW w:w="1334" w:type="dxa"/>
            <w:shd w:val="clear" w:color="auto" w:fill="auto"/>
            <w:vAlign w:val="center"/>
          </w:tcPr>
          <w:p>
            <w:pPr>
              <w:pStyle w:val="178"/>
              <w:spacing w:before="78" w:after="156"/>
            </w:pPr>
            <w:r>
              <w:rPr>
                <w:rFonts w:hint="eastAsia"/>
              </w:rPr>
              <w:t>玉米4～6叶期喷施</w:t>
            </w:r>
          </w:p>
        </w:tc>
      </w:tr>
    </w:tbl>
    <w:p>
      <w:pPr>
        <w:pStyle w:val="56"/>
        <w:ind w:firstLine="0" w:firstLineChars="0"/>
      </w:pPr>
    </w:p>
    <w:bookmarkEnd w:id="44"/>
    <w:p>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4106/T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dit="forms" w:enforcement="1" w:cryptProviderType="rsaAES" w:cryptAlgorithmClass="hash" w:cryptAlgorithmType="typeAny" w:cryptAlgorithmSid="14" w:cryptSpinCount="100000" w:hash="VRbHOmMd0ocEUtcYYg1C6DFXgHLI1VuitE2X0uX+S1WaQwFv9lijLXW3tX9Sb0c6V5DkxtR41eSxBBiNQqEOUw==" w:salt="l97t8Zg0bVbqiBB+VYUI3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841"/>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57F"/>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ECC"/>
    <w:rsid w:val="003F6272"/>
    <w:rsid w:val="00400E72"/>
    <w:rsid w:val="00401400"/>
    <w:rsid w:val="00401F07"/>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A7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E0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4E1"/>
    <w:rsid w:val="00AE37E5"/>
    <w:rsid w:val="00AE5EB4"/>
    <w:rsid w:val="00AE5FE2"/>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66B9"/>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BCB"/>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9F7"/>
    <w:rsid w:val="00CD4092"/>
    <w:rsid w:val="00CD4A20"/>
    <w:rsid w:val="00CD50A1"/>
    <w:rsid w:val="00CD519E"/>
    <w:rsid w:val="00CD561D"/>
    <w:rsid w:val="00CE0C4F"/>
    <w:rsid w:val="00CE30EA"/>
    <w:rsid w:val="00CF048A"/>
    <w:rsid w:val="00CF155A"/>
    <w:rsid w:val="00CF2947"/>
    <w:rsid w:val="00CF4013"/>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780A"/>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CF1"/>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F28"/>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568"/>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F5BF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c/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6812D273CFF4DC2A5E0886E360341D9"/>
        <w:style w:val=""/>
        <w:category>
          <w:name w:val="常规"/>
          <w:gallery w:val="placeholder"/>
        </w:category>
        <w:types>
          <w:type w:val="bbPlcHdr"/>
        </w:types>
        <w:behaviors>
          <w:behavior w:val="content"/>
        </w:behaviors>
        <w:description w:val=""/>
        <w:guid w:val="{F923E8AB-CB92-4D19-AD99-9583F3FAE15D}"/>
      </w:docPartPr>
      <w:docPartBody>
        <w:p>
          <w:pPr>
            <w:pStyle w:val="5"/>
          </w:pPr>
          <w:r>
            <w:rPr>
              <w:rStyle w:val="4"/>
              <w:rFonts w:hint="eastAsia"/>
            </w:rPr>
            <w:t>单击或点击此处输入文字。</w:t>
          </w:r>
        </w:p>
      </w:docPartBody>
    </w:docPart>
    <w:docPart>
      <w:docPartPr>
        <w:name w:val="F3D28D6592204A51B1B1C8B6C68AA0E0"/>
        <w:style w:val=""/>
        <w:category>
          <w:name w:val="常规"/>
          <w:gallery w:val="placeholder"/>
        </w:category>
        <w:types>
          <w:type w:val="bbPlcHdr"/>
        </w:types>
        <w:behaviors>
          <w:behavior w:val="content"/>
        </w:behaviors>
        <w:description w:val=""/>
        <w:guid w:val="{862ACD47-D5EC-4880-9548-3A0C7D1D66F2}"/>
      </w:docPartPr>
      <w:docPartBody>
        <w:p>
          <w:pPr>
            <w:pStyle w:val="6"/>
          </w:pPr>
          <w:r>
            <w:rPr>
              <w:rStyle w:val="4"/>
              <w:rFonts w:hint="eastAsia"/>
            </w:rPr>
            <w:t>选择一项。</w:t>
          </w:r>
        </w:p>
      </w:docPartBody>
    </w:docPart>
    <w:docPart>
      <w:docPartPr>
        <w:name w:val="15071D2202C746E4BC9F0D9F02AB1D11"/>
        <w:style w:val=""/>
        <w:category>
          <w:name w:val="常规"/>
          <w:gallery w:val="placeholder"/>
        </w:category>
        <w:types>
          <w:type w:val="bbPlcHdr"/>
        </w:types>
        <w:behaviors>
          <w:behavior w:val="content"/>
        </w:behaviors>
        <w:description w:val=""/>
        <w:guid w:val="{EBB5E71E-3A34-41DF-929C-857665A2CA4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AC"/>
    <w:rsid w:val="003C4C96"/>
    <w:rsid w:val="008A38BD"/>
    <w:rsid w:val="009B57FE"/>
    <w:rsid w:val="00C607AC"/>
    <w:rsid w:val="00E0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6812D273CFF4DC2A5E0886E360341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3D28D6592204A51B1B1C8B6C68AA0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5071D2202C746E4BC9F0D9F02AB1D1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461</Words>
  <Characters>2629</Characters>
  <Lines>21</Lines>
  <Paragraphs>6</Paragraphs>
  <TotalTime>57</TotalTime>
  <ScaleCrop>false</ScaleCrop>
  <LinksUpToDate>false</LinksUpToDate>
  <CharactersWithSpaces>3084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2023-11-03T10:33:00Z</dcterms:created>
  <dc:creator>微软用户</dc:creator>
  <dc:description>&lt;config cover="true" show_menu="true" version="1.0.0" doctype="SDKXY"&gt;_x000d_
&lt;/config&gt;</dc:description>
  <cp:lastModifiedBy>xc</cp:lastModifiedBy>
  <cp:lastPrinted>2020-08-30T18:00:00Z</cp:lastPrinted>
  <dcterms:modified xsi:type="dcterms:W3CDTF">2023-11-30T16:44:04Z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ies>
</file>