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732419">
              <w:rPr>
                <w:rFonts w:ascii="黑体" w:eastAsia="黑体" w:hAnsi="黑体"/>
                <w:sz w:val="21"/>
                <w:szCs w:val="21"/>
              </w:rPr>
              <w:t>01.040.03</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732419">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32419">
              <w:rPr>
                <w:rFonts w:ascii="黑体" w:eastAsia="黑体" w:hAnsi="黑体"/>
                <w:sz w:val="21"/>
                <w:szCs w:val="21"/>
              </w:rPr>
              <w:t>A 12</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732419">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732419">
              <w:t>4106</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732419">
        <w:rPr>
          <w:rFonts w:ascii="黑体" w:eastAsia="黑体" w:hint="eastAsia"/>
          <w:b w:val="0"/>
          <w:w w:val="100"/>
          <w:sz w:val="48"/>
        </w:rPr>
        <w:t>鹤壁市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732419">
        <w:t>4106</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732419">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732419">
        <w:t>2023</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397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0E39E6">
        <w:t>政务服务中心"有诉即办"</w:t>
      </w:r>
      <w:r w:rsidR="00E236C0">
        <w:rPr>
          <w:rFonts w:hint="eastAsia"/>
        </w:rPr>
        <w:t>服务</w:t>
      </w:r>
      <w:r w:rsidR="000E39E6">
        <w:t>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D3660F" w:rsidRDefault="00F515EE" w:rsidP="00463B77">
      <w:pPr>
        <w:pStyle w:val="afffffff5"/>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Pr="00D3660F">
        <w:rPr>
          <w:rFonts w:ascii="黑体" w:eastAsia="黑体" w:hAnsi="黑体" w:hint="eastAsia"/>
          <w:noProof/>
          <w:szCs w:val="28"/>
        </w:rPr>
        <w:t>点击此处添加标准名称的英文译名</w:t>
      </w:r>
      <w:r w:rsidRPr="00D3660F">
        <w:rPr>
          <w:rFonts w:ascii="黑体" w:eastAsia="黑体" w:hAnsi="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bookmarkStart w:id="11" w:name="_GoBack"/>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F633C0">
        <w:rPr>
          <w:noProof/>
          <w:sz w:val="24"/>
          <w:szCs w:val="28"/>
        </w:rPr>
      </w:r>
      <w:r w:rsidR="004D1DE1">
        <w:rPr>
          <w:noProof/>
          <w:sz w:val="24"/>
          <w:szCs w:val="28"/>
        </w:rPr>
        <w:fldChar w:fldCharType="separate"/>
      </w:r>
      <w:r>
        <w:rPr>
          <w:noProof/>
          <w:sz w:val="24"/>
          <w:szCs w:val="28"/>
        </w:rPr>
        <w:fldChar w:fldCharType="end"/>
      </w:r>
      <w:bookmarkEnd w:id="12"/>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0D3FA3">
        <w:rPr>
          <w:rFonts w:hint="eastAsia"/>
          <w:noProof/>
          <w:sz w:val="21"/>
          <w:szCs w:val="28"/>
        </w:rPr>
        <w:t>（本草案完成时间：）</w:t>
      </w:r>
      <w:r>
        <w:rPr>
          <w:noProof/>
          <w:sz w:val="21"/>
          <w:szCs w:val="28"/>
        </w:rPr>
        <w:fldChar w:fldCharType="end"/>
      </w:r>
      <w:bookmarkEnd w:id="13"/>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4D1DE1">
        <w:rPr>
          <w:b/>
          <w:noProof/>
          <w:sz w:val="21"/>
          <w:szCs w:val="28"/>
        </w:rPr>
      </w:r>
      <w:r w:rsidR="004D1DE1">
        <w:rPr>
          <w:b/>
          <w:noProof/>
          <w:sz w:val="21"/>
          <w:szCs w:val="28"/>
        </w:rPr>
        <w:fldChar w:fldCharType="separate"/>
      </w:r>
      <w:r w:rsidRPr="00A6537A">
        <w:rPr>
          <w:b/>
          <w:noProof/>
          <w:sz w:val="21"/>
          <w:szCs w:val="28"/>
        </w:rPr>
        <w:fldChar w:fldCharType="end"/>
      </w:r>
      <w:bookmarkEnd w:id="14"/>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732419">
        <w:rPr>
          <w:rFonts w:ascii="黑体"/>
        </w:rPr>
        <w:t>2023</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732419">
        <w:rPr>
          <w:rFonts w:ascii="黑体"/>
        </w:rPr>
        <w:t>2023</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32419">
        <w:rPr>
          <w:rFonts w:hAnsi="黑体" w:hint="eastAsia"/>
          <w:w w:val="100"/>
          <w:sz w:val="28"/>
        </w:rPr>
        <w:t>鹤壁市市场</w:t>
      </w:r>
      <w:r w:rsidR="00732419">
        <w:rPr>
          <w:rFonts w:hAnsi="黑体"/>
          <w:w w:val="100"/>
          <w:sz w:val="28"/>
        </w:rPr>
        <w:t>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899A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32419" w:rsidRDefault="00732419" w:rsidP="00732419">
      <w:pPr>
        <w:pStyle w:val="a6"/>
        <w:spacing w:before="900" w:after="468"/>
      </w:pPr>
      <w:bookmarkStart w:id="22" w:name="BookMark2"/>
      <w:r w:rsidRPr="00732419">
        <w:rPr>
          <w:spacing w:val="320"/>
        </w:rPr>
        <w:lastRenderedPageBreak/>
        <w:t>前</w:t>
      </w:r>
      <w:r>
        <w:t>言</w:t>
      </w:r>
    </w:p>
    <w:p w:rsidR="00732419" w:rsidRDefault="00732419" w:rsidP="00732419">
      <w:pPr>
        <w:pStyle w:val="affffb"/>
        <w:ind w:firstLine="420"/>
      </w:pPr>
      <w:r>
        <w:rPr>
          <w:rFonts w:hint="eastAsia"/>
        </w:rPr>
        <w:t>本文件按照GB/T 1.1—2020《标准化工作导则  第1部分：标准化文件的结构和起草规则》的规定起草。</w:t>
      </w:r>
    </w:p>
    <w:p w:rsidR="00732419" w:rsidRDefault="00732419" w:rsidP="00732419">
      <w:pPr>
        <w:pStyle w:val="affffb"/>
        <w:ind w:firstLine="420"/>
      </w:pPr>
    </w:p>
    <w:p w:rsidR="00732419" w:rsidRDefault="00732419" w:rsidP="00732419">
      <w:pPr>
        <w:pStyle w:val="affffb"/>
        <w:ind w:firstLine="420"/>
      </w:pPr>
      <w:r>
        <w:rPr>
          <w:rFonts w:hint="eastAsia"/>
        </w:rPr>
        <w:t>本文件由</w:t>
      </w:r>
      <w:r w:rsidR="0075364C" w:rsidRPr="0075364C">
        <w:rPr>
          <w:rFonts w:hint="eastAsia"/>
        </w:rPr>
        <w:t>鹤壁市政务服务与大数据管理局</w:t>
      </w:r>
      <w:r>
        <w:rPr>
          <w:rFonts w:hint="eastAsia"/>
        </w:rPr>
        <w:t>提出。</w:t>
      </w:r>
    </w:p>
    <w:p w:rsidR="00732419" w:rsidRDefault="00732419" w:rsidP="00732419">
      <w:pPr>
        <w:pStyle w:val="affffb"/>
        <w:ind w:firstLine="420"/>
      </w:pPr>
      <w:r>
        <w:rPr>
          <w:rFonts w:hint="eastAsia"/>
        </w:rPr>
        <w:t>本文件由</w:t>
      </w:r>
      <w:r w:rsidR="0075364C" w:rsidRPr="0075364C">
        <w:rPr>
          <w:rFonts w:hint="eastAsia"/>
          <w:lang w:val="zh-TW"/>
        </w:rPr>
        <w:t>鹤壁市行政服务中心</w:t>
      </w:r>
      <w:r>
        <w:rPr>
          <w:rFonts w:hint="eastAsia"/>
        </w:rPr>
        <w:t>归口。</w:t>
      </w:r>
    </w:p>
    <w:p w:rsidR="00732419" w:rsidRPr="0075364C" w:rsidRDefault="00732419" w:rsidP="00732419">
      <w:pPr>
        <w:pStyle w:val="affffb"/>
        <w:ind w:firstLine="420"/>
        <w:rPr>
          <w:rFonts w:eastAsia="PMingLiU"/>
          <w:lang w:eastAsia="zh-TW"/>
        </w:rPr>
      </w:pPr>
      <w:r>
        <w:rPr>
          <w:rFonts w:hint="eastAsia"/>
        </w:rPr>
        <w:t>本文件起草单位：</w:t>
      </w:r>
      <w:r w:rsidR="00913156" w:rsidRPr="00913156">
        <w:rPr>
          <w:rFonts w:hint="eastAsia"/>
          <w:lang w:val="zh-TW"/>
        </w:rPr>
        <w:t>鹤壁市行政服务中心</w:t>
      </w:r>
      <w:r w:rsidR="0075364C">
        <w:rPr>
          <w:rFonts w:hint="eastAsia"/>
          <w:lang w:val="zh-TW"/>
        </w:rPr>
        <w:t>、</w:t>
      </w:r>
      <w:r w:rsidR="0075364C" w:rsidRPr="0075364C">
        <w:rPr>
          <w:rFonts w:hint="eastAsia"/>
        </w:rPr>
        <w:t>鹤壁市标准化发展服务中心</w:t>
      </w:r>
      <w:r w:rsidR="0075364C">
        <w:rPr>
          <w:rFonts w:hint="eastAsia"/>
        </w:rPr>
        <w:t>。</w:t>
      </w:r>
    </w:p>
    <w:p w:rsidR="00540DC5" w:rsidRPr="00540DC5" w:rsidRDefault="00732419" w:rsidP="00540DC5">
      <w:pPr>
        <w:pStyle w:val="affffb"/>
        <w:ind w:firstLine="420"/>
      </w:pPr>
      <w:r>
        <w:rPr>
          <w:rFonts w:hint="eastAsia"/>
        </w:rPr>
        <w:t>本文件主要起草人：</w:t>
      </w:r>
      <w:r w:rsidR="00540DC5" w:rsidRPr="00540DC5">
        <w:rPr>
          <w:rFonts w:hint="eastAsia"/>
        </w:rPr>
        <w:t>范磊、王巍、高建勇、肖朋磊、党婷、蔡田园、孙怡平、马静、范超</w:t>
      </w:r>
      <w:r w:rsidR="00BC5515">
        <w:rPr>
          <w:rFonts w:hint="eastAsia"/>
        </w:rPr>
        <w:t>。</w:t>
      </w:r>
    </w:p>
    <w:p w:rsidR="00732419" w:rsidRDefault="00732419" w:rsidP="00732419">
      <w:pPr>
        <w:pStyle w:val="affffb"/>
        <w:ind w:firstLine="420"/>
      </w:pPr>
    </w:p>
    <w:p w:rsidR="00732419" w:rsidRPr="00732419" w:rsidRDefault="00732419" w:rsidP="00732419">
      <w:pPr>
        <w:pStyle w:val="affffb"/>
        <w:ind w:firstLine="420"/>
        <w:sectPr w:rsidR="00732419" w:rsidRPr="00732419" w:rsidSect="00732419">
          <w:headerReference w:type="even" r:id="rId13"/>
          <w:headerReference w:type="default" r:id="rId14"/>
          <w:footerReference w:type="default" r:id="rId15"/>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9326707253F4833A6A54C79905D1F9B"/>
        </w:placeholder>
      </w:sdtPr>
      <w:sdtEndPr/>
      <w:sdtContent>
        <w:bookmarkStart w:id="24" w:name="NEW_STAND_NAME" w:displacedByCustomXml="prev"/>
        <w:p w:rsidR="00F26B7E" w:rsidRPr="00F26B7E" w:rsidRDefault="00E236C0" w:rsidP="00E236C0">
          <w:pPr>
            <w:pStyle w:val="afffffffff8"/>
            <w:spacing w:beforeLines="100" w:before="312" w:afterLines="220" w:after="686"/>
          </w:pPr>
          <w:r>
            <w:rPr>
              <w:rFonts w:hint="eastAsia"/>
            </w:rPr>
            <w:t>政务服务中心</w:t>
          </w:r>
          <w:r>
            <w:t>"有诉即办"服务规范</w:t>
          </w:r>
        </w:p>
      </w:sdtContent>
    </w:sdt>
    <w:bookmarkEnd w:id="24" w:displacedByCustomXml="prev"/>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r>
        <w:rPr>
          <w:rFonts w:hint="eastAsia"/>
        </w:rPr>
        <w:t>范围</w:t>
      </w:r>
      <w:bookmarkEnd w:id="25"/>
      <w:bookmarkEnd w:id="26"/>
      <w:bookmarkEnd w:id="27"/>
      <w:bookmarkEnd w:id="28"/>
      <w:bookmarkEnd w:id="29"/>
      <w:bookmarkEnd w:id="30"/>
      <w:bookmarkEnd w:id="31"/>
      <w:bookmarkEnd w:id="32"/>
      <w:bookmarkEnd w:id="33"/>
    </w:p>
    <w:p w:rsidR="00732419" w:rsidRDefault="00732419" w:rsidP="00732419">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本文件规定了政务服务中心“有诉即办”</w:t>
      </w:r>
      <w:r w:rsidR="00E236C0">
        <w:rPr>
          <w:rFonts w:hint="eastAsia"/>
        </w:rPr>
        <w:t>工作的服务机构</w:t>
      </w:r>
      <w:r w:rsidR="00E236C0">
        <w:t>和人员要求</w:t>
      </w:r>
      <w:r>
        <w:rPr>
          <w:rFonts w:hint="eastAsia"/>
        </w:rPr>
        <w:t>、受理范围、处置流程</w:t>
      </w:r>
      <w:r w:rsidR="000440EE">
        <w:rPr>
          <w:rFonts w:hint="eastAsia"/>
        </w:rPr>
        <w:t>、</w:t>
      </w:r>
      <w:r w:rsidR="000440EE">
        <w:t>处置结果应用</w:t>
      </w:r>
      <w:r>
        <w:rPr>
          <w:rFonts w:hint="eastAsia"/>
        </w:rPr>
        <w:t>等</w:t>
      </w:r>
      <w:r w:rsidR="00E236C0">
        <w:rPr>
          <w:rFonts w:hint="eastAsia"/>
        </w:rPr>
        <w:t>内容</w:t>
      </w:r>
      <w:r>
        <w:rPr>
          <w:rFonts w:hint="eastAsia"/>
        </w:rPr>
        <w:t>。</w:t>
      </w:r>
    </w:p>
    <w:p w:rsidR="008B0C9C" w:rsidRDefault="00E236C0" w:rsidP="00732419">
      <w:pPr>
        <w:pStyle w:val="affffb"/>
        <w:ind w:firstLine="420"/>
      </w:pPr>
      <w:r>
        <w:rPr>
          <w:rFonts w:hint="eastAsia"/>
        </w:rPr>
        <w:t>本文件适用于政务服务中心“有诉即办”的</w:t>
      </w:r>
      <w:r w:rsidR="002064BC">
        <w:rPr>
          <w:rFonts w:hint="eastAsia"/>
        </w:rPr>
        <w:t>服务</w:t>
      </w:r>
      <w:r w:rsidR="002064BC">
        <w:t>和</w:t>
      </w:r>
      <w:r>
        <w:rPr>
          <w:rFonts w:hint="eastAsia"/>
        </w:rPr>
        <w:t>管理</w:t>
      </w:r>
      <w:r w:rsidR="00732419">
        <w:rPr>
          <w:rFonts w:hint="eastAsia"/>
        </w:rPr>
        <w:t>。</w:t>
      </w:r>
    </w:p>
    <w:p w:rsidR="00E2552F" w:rsidRDefault="00E2552F" w:rsidP="00A77CCB">
      <w:pPr>
        <w:pStyle w:val="affc"/>
        <w:spacing w:before="312" w:after="312"/>
      </w:pPr>
      <w:bookmarkStart w:id="39" w:name="_Toc26718931"/>
      <w:bookmarkStart w:id="40" w:name="_Toc26986531"/>
      <w:bookmarkStart w:id="41" w:name="_Toc26986772"/>
      <w:bookmarkStart w:id="42" w:name="_Toc97191424"/>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4446087EB5A6421E81E126C79F3781E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1017C" w:rsidRPr="0091017C" w:rsidRDefault="0091017C" w:rsidP="0091017C">
      <w:pPr>
        <w:pStyle w:val="affffb"/>
        <w:ind w:firstLine="420"/>
      </w:pPr>
      <w:r w:rsidRPr="0091017C">
        <w:rPr>
          <w:rFonts w:hint="eastAsia"/>
        </w:rPr>
        <w:t>GB/T 10001.1</w:t>
      </w:r>
      <w:r w:rsidR="00913156" w:rsidRPr="00913156">
        <w:rPr>
          <w:rFonts w:hint="eastAsia"/>
        </w:rPr>
        <w:t>—</w:t>
      </w:r>
      <w:r w:rsidRPr="0091017C">
        <w:rPr>
          <w:rFonts w:hint="eastAsia"/>
        </w:rPr>
        <w:t>2023  公共信息图形符号 第1部分：通用符号</w:t>
      </w:r>
    </w:p>
    <w:p w:rsidR="0091017C" w:rsidRPr="0091017C" w:rsidRDefault="0091017C" w:rsidP="0091017C">
      <w:pPr>
        <w:pStyle w:val="affffb"/>
        <w:ind w:firstLine="420"/>
      </w:pPr>
      <w:r w:rsidRPr="0091017C">
        <w:rPr>
          <w:rFonts w:hint="eastAsia"/>
        </w:rPr>
        <w:t>GB/T 32169.3—2015  政务服务中心运行规范</w:t>
      </w:r>
      <w:r w:rsidR="009755B7">
        <w:rPr>
          <w:rFonts w:hint="eastAsia"/>
        </w:rPr>
        <w:t xml:space="preserve">  </w:t>
      </w:r>
      <w:r w:rsidRPr="0091017C">
        <w:rPr>
          <w:rFonts w:hint="eastAsia"/>
        </w:rPr>
        <w:t>第3部分：窗口服务提供要求</w:t>
      </w:r>
    </w:p>
    <w:p w:rsidR="0091017C" w:rsidRPr="0091017C" w:rsidRDefault="0091017C" w:rsidP="0091017C">
      <w:pPr>
        <w:pStyle w:val="affffb"/>
        <w:ind w:firstLine="420"/>
      </w:pPr>
      <w:r w:rsidRPr="0091017C">
        <w:rPr>
          <w:rFonts w:hint="eastAsia"/>
        </w:rPr>
        <w:t>GB/T 32169.4—2015  政务服务中心运行规范</w:t>
      </w:r>
      <w:r w:rsidR="009755B7">
        <w:rPr>
          <w:rFonts w:hint="eastAsia"/>
        </w:rPr>
        <w:t xml:space="preserve">  </w:t>
      </w:r>
      <w:r w:rsidRPr="0091017C">
        <w:rPr>
          <w:rFonts w:hint="eastAsia"/>
        </w:rPr>
        <w:t>第4部分：窗口服务评价要求</w:t>
      </w:r>
    </w:p>
    <w:p w:rsidR="0091017C" w:rsidRPr="0091017C" w:rsidRDefault="0091017C" w:rsidP="0091017C">
      <w:pPr>
        <w:pStyle w:val="affffb"/>
        <w:ind w:firstLine="420"/>
      </w:pPr>
      <w:r w:rsidRPr="0091017C">
        <w:rPr>
          <w:rFonts w:hint="eastAsia"/>
        </w:rPr>
        <w:t>GB/T 32170.1—</w:t>
      </w:r>
      <w:r w:rsidRPr="0091017C">
        <w:rPr>
          <w:rFonts w:hint="eastAsia"/>
          <w:lang w:val="zh-TW"/>
        </w:rPr>
        <w:t>2015</w:t>
      </w:r>
      <w:r w:rsidRPr="0091017C">
        <w:rPr>
          <w:rFonts w:hint="eastAsia"/>
        </w:rPr>
        <w:t xml:space="preserve">  政务服务中心标准化工作指南</w:t>
      </w:r>
      <w:r w:rsidR="009755B7">
        <w:rPr>
          <w:rFonts w:hint="eastAsia"/>
        </w:rPr>
        <w:t xml:space="preserve">  </w:t>
      </w:r>
      <w:r w:rsidRPr="0091017C">
        <w:rPr>
          <w:rFonts w:hint="eastAsia"/>
        </w:rPr>
        <w:t>第1部分：基本要求</w:t>
      </w:r>
    </w:p>
    <w:p w:rsidR="00AA6EC9" w:rsidRPr="008A57E6" w:rsidRDefault="0091017C" w:rsidP="0091017C">
      <w:pPr>
        <w:pStyle w:val="affffb"/>
        <w:ind w:firstLine="420"/>
      </w:pPr>
      <w:r w:rsidRPr="0091017C">
        <w:rPr>
          <w:rFonts w:hint="eastAsia"/>
        </w:rPr>
        <w:t>GB/T 32170.2—</w:t>
      </w:r>
      <w:r w:rsidRPr="0091017C">
        <w:rPr>
          <w:rFonts w:hint="eastAsia"/>
          <w:lang w:val="zh-TW"/>
        </w:rPr>
        <w:t>2015</w:t>
      </w:r>
      <w:r w:rsidRPr="0091017C">
        <w:rPr>
          <w:rFonts w:hint="eastAsia"/>
        </w:rPr>
        <w:t xml:space="preserve">  政务服务中心标准化工作指南</w:t>
      </w:r>
      <w:r w:rsidR="009755B7">
        <w:rPr>
          <w:rFonts w:hint="eastAsia"/>
        </w:rPr>
        <w:t xml:space="preserve">  </w:t>
      </w:r>
      <w:r w:rsidRPr="0091017C">
        <w:rPr>
          <w:rFonts w:hint="eastAsia"/>
        </w:rPr>
        <w:t>第1部分：标准体系</w:t>
      </w:r>
    </w:p>
    <w:p w:rsidR="00B265BC" w:rsidRPr="00E030F9" w:rsidRDefault="00FD59EB" w:rsidP="00FD59EB">
      <w:pPr>
        <w:pStyle w:val="affc"/>
        <w:spacing w:before="312" w:after="312"/>
      </w:pPr>
      <w:bookmarkStart w:id="43" w:name="_Toc97191425"/>
      <w:r>
        <w:rPr>
          <w:rFonts w:hint="eastAsia"/>
          <w:szCs w:val="21"/>
        </w:rPr>
        <w:t>术语和定义</w:t>
      </w:r>
      <w:bookmarkEnd w:id="43"/>
    </w:p>
    <w:bookmarkStart w:id="44" w:name="_Toc26986532" w:displacedByCustomXml="next"/>
    <w:bookmarkEnd w:id="44" w:displacedByCustomXml="next"/>
    <w:sdt>
      <w:sdtPr>
        <w:id w:val="-1909835108"/>
        <w:placeholder>
          <w:docPart w:val="61D7F171875F48C799E0FCF78B1F332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913156" w:rsidP="00BA263B">
          <w:pPr>
            <w:pStyle w:val="affffb"/>
            <w:ind w:firstLine="420"/>
          </w:pPr>
          <w:r w:rsidRPr="00913156">
            <w:rPr>
              <w:rFonts w:hint="eastAsia"/>
            </w:rPr>
            <w:t>GB/T 32170.1</w:t>
          </w:r>
          <w:r w:rsidR="00C23ADE">
            <w:rPr>
              <w:rFonts w:hint="eastAsia"/>
            </w:rPr>
            <w:t>—</w:t>
          </w:r>
          <w:r w:rsidRPr="00913156">
            <w:rPr>
              <w:rFonts w:hint="eastAsia"/>
            </w:rPr>
            <w:t>2015和GB/T 32170.2</w:t>
          </w:r>
          <w:r w:rsidR="00C23ADE">
            <w:rPr>
              <w:rFonts w:hint="eastAsia"/>
            </w:rPr>
            <w:t>—</w:t>
          </w:r>
          <w:r w:rsidRPr="00913156">
            <w:rPr>
              <w:rFonts w:hint="eastAsia"/>
            </w:rPr>
            <w:t>2015界定的</w:t>
          </w:r>
          <w:r>
            <w:rPr>
              <w:rFonts w:hint="eastAsia"/>
            </w:rPr>
            <w:t>以及</w:t>
          </w:r>
          <w:r w:rsidRPr="00913156">
            <w:t>下列术语和定义适用于本文件。</w:t>
          </w:r>
        </w:p>
      </w:sdtContent>
    </w:sdt>
    <w:p w:rsidR="004B3E93" w:rsidRDefault="0091017C" w:rsidP="0091017C">
      <w:pPr>
        <w:pStyle w:val="afffffffffff5"/>
        <w:ind w:left="420" w:hangingChars="200" w:hanging="420"/>
        <w:rPr>
          <w:rFonts w:ascii="黑体" w:eastAsia="黑体" w:hAnsi="黑体"/>
        </w:rPr>
      </w:pPr>
      <w:r w:rsidRPr="0091017C">
        <w:rPr>
          <w:rFonts w:ascii="黑体" w:eastAsia="黑体" w:hAnsi="黑体"/>
        </w:rPr>
        <w:br/>
      </w:r>
      <w:r>
        <w:rPr>
          <w:rFonts w:ascii="黑体" w:eastAsia="黑体" w:hAnsi="黑体" w:hint="eastAsia"/>
        </w:rPr>
        <w:t>政务</w:t>
      </w:r>
      <w:r>
        <w:rPr>
          <w:rFonts w:ascii="黑体" w:eastAsia="黑体" w:hAnsi="黑体"/>
        </w:rPr>
        <w:t>服务事项</w:t>
      </w:r>
    </w:p>
    <w:p w:rsidR="0091017C" w:rsidRDefault="0091017C" w:rsidP="0091017C">
      <w:pPr>
        <w:pStyle w:val="affffb"/>
        <w:ind w:firstLine="420"/>
      </w:pPr>
      <w:r w:rsidRPr="0091017C">
        <w:rPr>
          <w:rFonts w:hint="eastAsia"/>
        </w:rPr>
        <w:t>行政权力事项与公共服务事项</w:t>
      </w:r>
      <w:r>
        <w:rPr>
          <w:rFonts w:hint="eastAsia"/>
        </w:rPr>
        <w:t>的</w:t>
      </w:r>
      <w:r w:rsidRPr="0091017C">
        <w:rPr>
          <w:rFonts w:hint="eastAsia"/>
        </w:rPr>
        <w:t>合称</w:t>
      </w:r>
      <w:r>
        <w:rPr>
          <w:rFonts w:hint="eastAsia"/>
        </w:rPr>
        <w:t>。</w:t>
      </w:r>
    </w:p>
    <w:p w:rsidR="0091017C" w:rsidRDefault="0091017C" w:rsidP="0091017C">
      <w:pPr>
        <w:pStyle w:val="afffffffffff5"/>
        <w:ind w:left="420" w:hangingChars="200" w:hanging="420"/>
        <w:rPr>
          <w:rFonts w:ascii="黑体" w:eastAsia="黑体" w:hAnsi="黑体"/>
        </w:rPr>
      </w:pPr>
      <w:r w:rsidRPr="0091017C">
        <w:rPr>
          <w:rFonts w:ascii="黑体" w:eastAsia="黑体" w:hAnsi="黑体"/>
        </w:rPr>
        <w:br/>
      </w:r>
      <w:r w:rsidR="00913156">
        <w:rPr>
          <w:rFonts w:ascii="黑体" w:eastAsia="黑体" w:hAnsi="黑体" w:hint="eastAsia"/>
        </w:rPr>
        <w:t>服务对象</w:t>
      </w:r>
    </w:p>
    <w:p w:rsidR="00913156" w:rsidRDefault="00913156" w:rsidP="00913156">
      <w:pPr>
        <w:pStyle w:val="affffb"/>
        <w:ind w:firstLine="420"/>
      </w:pPr>
      <w:r w:rsidRPr="00913156">
        <w:rPr>
          <w:rFonts w:hint="eastAsia"/>
        </w:rPr>
        <w:t>对政务服务的咨询、意见、投诉等诉求的自然人、法人、非法人组织等。</w:t>
      </w:r>
    </w:p>
    <w:p w:rsidR="00913156" w:rsidRDefault="00913156" w:rsidP="00913156">
      <w:pPr>
        <w:pStyle w:val="afffffffffff5"/>
        <w:ind w:left="420" w:hangingChars="200" w:hanging="420"/>
        <w:rPr>
          <w:rFonts w:ascii="黑体" w:eastAsia="黑体" w:hAnsi="黑体"/>
        </w:rPr>
      </w:pPr>
      <w:r w:rsidRPr="00913156">
        <w:rPr>
          <w:rFonts w:ascii="黑体" w:eastAsia="黑体" w:hAnsi="黑体"/>
        </w:rPr>
        <w:br/>
      </w:r>
      <w:r w:rsidRPr="00913156">
        <w:rPr>
          <w:rFonts w:ascii="黑体" w:eastAsia="黑体" w:hAnsi="黑体" w:hint="eastAsia"/>
        </w:rPr>
        <w:t>“有诉即办”</w:t>
      </w:r>
    </w:p>
    <w:p w:rsidR="00913156" w:rsidRDefault="00913156" w:rsidP="00913156">
      <w:pPr>
        <w:pStyle w:val="affffb"/>
        <w:ind w:firstLine="420"/>
        <w:rPr>
          <w:lang w:val="zh-TW"/>
        </w:rPr>
      </w:pPr>
      <w:r w:rsidRPr="00913156">
        <w:rPr>
          <w:rFonts w:hint="eastAsia"/>
          <w:lang w:val="zh-TW"/>
        </w:rPr>
        <w:t>建立服务对象诉求快速响应机制。对企业和群众对政务服务的投诉、意见、建议、疑问等诉求以及办事过程中遇到的疑难事项、复杂问题，提供即时咨询、即时解释、即时帮助协调处理等兜底服务的便民措施。</w:t>
      </w:r>
    </w:p>
    <w:p w:rsidR="00913156" w:rsidRDefault="00913156" w:rsidP="00913156">
      <w:pPr>
        <w:pStyle w:val="afffffffffff5"/>
        <w:ind w:left="420" w:hangingChars="200" w:hanging="420"/>
        <w:rPr>
          <w:rFonts w:ascii="黑体" w:eastAsia="黑体" w:hAnsi="黑体"/>
        </w:rPr>
      </w:pPr>
      <w:r w:rsidRPr="00913156">
        <w:rPr>
          <w:rFonts w:ascii="黑体" w:eastAsia="黑体" w:hAnsi="黑体"/>
          <w:lang w:val="zh-TW"/>
        </w:rPr>
        <w:br/>
      </w:r>
      <w:r w:rsidRPr="00913156">
        <w:rPr>
          <w:rFonts w:ascii="黑体" w:eastAsia="黑体" w:hAnsi="黑体" w:hint="eastAsia"/>
        </w:rPr>
        <w:t>“有诉即办”</w:t>
      </w:r>
      <w:r>
        <w:rPr>
          <w:rFonts w:ascii="黑体" w:eastAsia="黑体" w:hAnsi="黑体" w:hint="eastAsia"/>
        </w:rPr>
        <w:t>窗口</w:t>
      </w:r>
    </w:p>
    <w:p w:rsidR="00913156" w:rsidRPr="00913156" w:rsidRDefault="00913156" w:rsidP="00913156">
      <w:pPr>
        <w:pStyle w:val="affffb"/>
        <w:ind w:firstLine="420"/>
      </w:pPr>
      <w:r w:rsidRPr="00913156">
        <w:rPr>
          <w:rFonts w:hint="eastAsia"/>
        </w:rPr>
        <w:t>提供“有诉即办”咨询、投诉、意见、疑难事项等诉求相关服务的窗口。</w:t>
      </w:r>
    </w:p>
    <w:p w:rsidR="00913156" w:rsidRDefault="00C23ADE" w:rsidP="00913156">
      <w:pPr>
        <w:pStyle w:val="affc"/>
        <w:spacing w:before="312" w:after="312"/>
        <w:rPr>
          <w:snapToGrid w:val="0"/>
        </w:rPr>
      </w:pPr>
      <w:r>
        <w:rPr>
          <w:rFonts w:hint="eastAsia"/>
          <w:snapToGrid w:val="0"/>
        </w:rPr>
        <w:t>服务</w:t>
      </w:r>
      <w:r w:rsidR="00913156" w:rsidRPr="00913156">
        <w:rPr>
          <w:rFonts w:hint="eastAsia"/>
          <w:snapToGrid w:val="0"/>
        </w:rPr>
        <w:t>机构</w:t>
      </w:r>
      <w:r w:rsidR="00913156">
        <w:rPr>
          <w:rFonts w:hint="eastAsia"/>
          <w:snapToGrid w:val="0"/>
        </w:rPr>
        <w:t>和人员要求</w:t>
      </w:r>
    </w:p>
    <w:p w:rsidR="00913156" w:rsidRDefault="00913156" w:rsidP="00913156">
      <w:pPr>
        <w:pStyle w:val="affd"/>
        <w:spacing w:before="156" w:after="156"/>
      </w:pPr>
      <w:r>
        <w:rPr>
          <w:rFonts w:hint="eastAsia"/>
        </w:rPr>
        <w:t>原则</w:t>
      </w:r>
    </w:p>
    <w:p w:rsidR="00913156" w:rsidRPr="00913156" w:rsidRDefault="00C23ADE" w:rsidP="00C23ADE">
      <w:pPr>
        <w:pStyle w:val="affffb"/>
        <w:ind w:firstLine="420"/>
      </w:pPr>
      <w:r w:rsidRPr="00C23ADE">
        <w:rPr>
          <w:rFonts w:hint="eastAsia"/>
        </w:rPr>
        <w:lastRenderedPageBreak/>
        <w:t>合理合法，公平公正，尊重事实，快速响应，及时反馈</w:t>
      </w:r>
      <w:r>
        <w:rPr>
          <w:rFonts w:hint="eastAsia"/>
        </w:rPr>
        <w:t>。</w:t>
      </w:r>
      <w:r>
        <w:t>窗口服务应</w:t>
      </w:r>
      <w:r w:rsidRPr="00C23ADE">
        <w:rPr>
          <w:rFonts w:hint="eastAsia"/>
        </w:rPr>
        <w:t>符合GB/T</w:t>
      </w:r>
      <w:r w:rsidR="005F21A9">
        <w:t xml:space="preserve"> </w:t>
      </w:r>
      <w:r w:rsidRPr="00C23ADE">
        <w:rPr>
          <w:rFonts w:hint="eastAsia"/>
        </w:rPr>
        <w:t>32169.3</w:t>
      </w:r>
      <w:r>
        <w:rPr>
          <w:rFonts w:hint="eastAsia"/>
        </w:rPr>
        <w:t>—</w:t>
      </w:r>
      <w:r w:rsidRPr="00C23ADE">
        <w:rPr>
          <w:rFonts w:hint="eastAsia"/>
        </w:rPr>
        <w:t>2015的要求。</w:t>
      </w:r>
    </w:p>
    <w:p w:rsidR="00913156" w:rsidRPr="00C23ADE" w:rsidRDefault="00913156" w:rsidP="00C23ADE">
      <w:pPr>
        <w:pStyle w:val="affd"/>
        <w:spacing w:before="156" w:after="156"/>
        <w:rPr>
          <w:rFonts w:ascii="Times New Roman" w:eastAsia="Times New Roman"/>
          <w:snapToGrid w:val="0"/>
          <w:lang w:eastAsia="en-US"/>
        </w:rPr>
      </w:pPr>
      <w:r w:rsidRPr="00913156">
        <w:rPr>
          <w:rFonts w:hint="eastAsia"/>
          <w:snapToGrid w:val="0"/>
        </w:rPr>
        <w:t>服务机构</w:t>
      </w:r>
      <w:r w:rsidRPr="00913156">
        <w:rPr>
          <w:snapToGrid w:val="0"/>
          <w:lang w:eastAsia="en-US"/>
        </w:rPr>
        <w:t xml:space="preserve"> </w:t>
      </w:r>
    </w:p>
    <w:p w:rsidR="00913156" w:rsidRPr="00913156" w:rsidRDefault="00913156" w:rsidP="00C23ADE">
      <w:pPr>
        <w:pStyle w:val="afffffffff1"/>
        <w:rPr>
          <w:snapToGrid w:val="0"/>
          <w:lang w:val="zh-TW" w:eastAsia="zh-TW"/>
        </w:rPr>
      </w:pPr>
      <w:r w:rsidRPr="00913156">
        <w:rPr>
          <w:rFonts w:hint="eastAsia"/>
          <w:snapToGrid w:val="0"/>
          <w:lang w:val="zh-TW" w:eastAsia="zh-TW"/>
        </w:rPr>
        <w:t>应在政务服务机构设置有明显标识的“有诉即办”导引服务台和导示标识</w:t>
      </w:r>
      <w:r w:rsidRPr="00913156">
        <w:rPr>
          <w:rFonts w:hint="eastAsia"/>
          <w:snapToGrid w:val="0"/>
          <w:lang w:val="zh-TW"/>
        </w:rPr>
        <w:t>，</w:t>
      </w:r>
      <w:r w:rsidRPr="00913156">
        <w:rPr>
          <w:rFonts w:hint="eastAsia"/>
          <w:snapToGrid w:val="0"/>
        </w:rPr>
        <w:t>符合GB/T</w:t>
      </w:r>
      <w:r>
        <w:rPr>
          <w:snapToGrid w:val="0"/>
        </w:rPr>
        <w:t xml:space="preserve"> </w:t>
      </w:r>
      <w:r w:rsidRPr="00913156">
        <w:rPr>
          <w:rFonts w:hint="eastAsia"/>
          <w:snapToGrid w:val="0"/>
        </w:rPr>
        <w:t>10001.1</w:t>
      </w:r>
      <w:r w:rsidR="00C23ADE">
        <w:rPr>
          <w:rFonts w:hint="eastAsia"/>
          <w:snapToGrid w:val="0"/>
        </w:rPr>
        <w:t>—</w:t>
      </w:r>
      <w:r w:rsidRPr="00913156">
        <w:rPr>
          <w:rFonts w:hint="eastAsia"/>
          <w:snapToGrid w:val="0"/>
        </w:rPr>
        <w:t>2023的要求</w:t>
      </w:r>
      <w:r w:rsidRPr="00913156">
        <w:rPr>
          <w:rFonts w:hint="eastAsia"/>
          <w:snapToGrid w:val="0"/>
          <w:lang w:val="zh-TW" w:eastAsia="zh-TW"/>
        </w:rPr>
        <w:t>。</w:t>
      </w:r>
    </w:p>
    <w:p w:rsidR="00913156" w:rsidRPr="00C23ADE" w:rsidRDefault="00913156" w:rsidP="00C23ADE">
      <w:pPr>
        <w:pStyle w:val="afffffffff1"/>
        <w:rPr>
          <w:snapToGrid w:val="0"/>
          <w:lang w:val="zh-TW" w:eastAsia="zh-TW"/>
        </w:rPr>
      </w:pPr>
      <w:r w:rsidRPr="00913156">
        <w:rPr>
          <w:rFonts w:hint="eastAsia"/>
          <w:snapToGrid w:val="0"/>
          <w:lang w:val="zh-TW" w:eastAsia="zh-TW"/>
        </w:rPr>
        <w:t>应在“有诉即办”导引服务台公示受理方式。</w:t>
      </w:r>
    </w:p>
    <w:p w:rsidR="00913156" w:rsidRPr="00913156" w:rsidRDefault="00913156" w:rsidP="00C23ADE">
      <w:pPr>
        <w:pStyle w:val="affd"/>
        <w:spacing w:before="156" w:after="156"/>
        <w:rPr>
          <w:rFonts w:ascii="宋体" w:hAnsi="宋体" w:cs="宋体"/>
          <w:snapToGrid w:val="0"/>
          <w:spacing w:val="-2"/>
          <w:lang w:eastAsia="en-US"/>
        </w:rPr>
      </w:pPr>
      <w:r w:rsidRPr="00913156">
        <w:rPr>
          <w:rFonts w:hint="eastAsia"/>
          <w:snapToGrid w:val="0"/>
        </w:rPr>
        <w:t>服务人员</w:t>
      </w:r>
      <w:r w:rsidRPr="00913156">
        <w:rPr>
          <w:snapToGrid w:val="0"/>
          <w:lang w:eastAsia="en-US"/>
        </w:rPr>
        <w:t xml:space="preserve"> </w:t>
      </w:r>
    </w:p>
    <w:p w:rsidR="00913156" w:rsidRPr="00913156" w:rsidRDefault="00913156" w:rsidP="00C23ADE">
      <w:pPr>
        <w:pStyle w:val="affe"/>
        <w:spacing w:before="156" w:after="156"/>
        <w:rPr>
          <w:snapToGrid w:val="0"/>
          <w:lang w:val="zh-TW" w:eastAsia="zh-TW"/>
        </w:rPr>
      </w:pPr>
      <w:r w:rsidRPr="00913156">
        <w:rPr>
          <w:rFonts w:hint="eastAsia"/>
          <w:snapToGrid w:val="0"/>
          <w:lang w:val="zh-TW" w:eastAsia="zh-TW"/>
        </w:rPr>
        <w:t>基本素质</w:t>
      </w:r>
    </w:p>
    <w:p w:rsidR="00913156" w:rsidRPr="00913156" w:rsidRDefault="00913156" w:rsidP="00C23ADE">
      <w:pPr>
        <w:pStyle w:val="afffffffff0"/>
        <w:rPr>
          <w:snapToGrid w:val="0"/>
          <w:lang w:val="zh-TW" w:eastAsia="zh-TW"/>
        </w:rPr>
      </w:pPr>
      <w:r w:rsidRPr="00913156">
        <w:rPr>
          <w:rFonts w:hint="eastAsia"/>
          <w:snapToGrid w:val="0"/>
          <w:lang w:val="zh-TW" w:eastAsia="zh-TW"/>
        </w:rPr>
        <w:t>应具备良好的职业道德、心理素质和相应的语言表达、沟通、应变能力。</w:t>
      </w:r>
    </w:p>
    <w:p w:rsidR="00913156" w:rsidRPr="00913156" w:rsidRDefault="00913156" w:rsidP="00C23ADE">
      <w:pPr>
        <w:pStyle w:val="afffffffff0"/>
        <w:rPr>
          <w:snapToGrid w:val="0"/>
          <w:lang w:val="zh-TW" w:eastAsia="zh-TW"/>
        </w:rPr>
      </w:pPr>
      <w:r w:rsidRPr="00913156">
        <w:rPr>
          <w:rFonts w:hint="eastAsia"/>
          <w:snapToGrid w:val="0"/>
          <w:lang w:val="zh-TW" w:eastAsia="zh-TW"/>
        </w:rPr>
        <w:t>应熟知大厅各进驻部门的业务内容、区域设置、办理事项、电话号码、功能设置、联络方式等。</w:t>
      </w:r>
    </w:p>
    <w:p w:rsidR="00913156" w:rsidRPr="00913156" w:rsidRDefault="00913156" w:rsidP="00C23ADE">
      <w:pPr>
        <w:pStyle w:val="afffffffff0"/>
        <w:rPr>
          <w:snapToGrid w:val="0"/>
          <w:lang w:val="zh-TW" w:eastAsia="zh-TW"/>
        </w:rPr>
      </w:pPr>
      <w:r w:rsidRPr="00913156">
        <w:rPr>
          <w:rFonts w:hint="eastAsia"/>
          <w:snapToGrid w:val="0"/>
          <w:lang w:val="zh-TW" w:eastAsia="zh-TW"/>
        </w:rPr>
        <w:t>遵守法律法规、保密规定和工作纪律。</w:t>
      </w:r>
    </w:p>
    <w:p w:rsidR="00913156" w:rsidRPr="00913156" w:rsidRDefault="00913156" w:rsidP="00C23ADE">
      <w:pPr>
        <w:pStyle w:val="affe"/>
        <w:spacing w:before="156" w:after="156"/>
        <w:rPr>
          <w:snapToGrid w:val="0"/>
          <w:lang w:val="zh-TW" w:eastAsia="zh-TW"/>
        </w:rPr>
      </w:pPr>
      <w:r w:rsidRPr="00913156">
        <w:rPr>
          <w:rFonts w:hint="eastAsia"/>
          <w:snapToGrid w:val="0"/>
          <w:lang w:val="zh-TW" w:eastAsia="zh-TW"/>
        </w:rPr>
        <w:t>仪容仪表</w:t>
      </w:r>
    </w:p>
    <w:p w:rsidR="00913156" w:rsidRPr="00913156" w:rsidRDefault="00913156" w:rsidP="00C23ADE">
      <w:pPr>
        <w:pStyle w:val="afffffffff0"/>
        <w:rPr>
          <w:snapToGrid w:val="0"/>
          <w:lang w:val="zh-TW" w:eastAsia="zh-TW"/>
        </w:rPr>
      </w:pPr>
      <w:r w:rsidRPr="00913156">
        <w:rPr>
          <w:rFonts w:hint="eastAsia"/>
          <w:snapToGrid w:val="0"/>
          <w:lang w:val="zh-TW" w:eastAsia="zh-TW"/>
        </w:rPr>
        <w:t>仪容整洁、讲究卫生。</w:t>
      </w:r>
    </w:p>
    <w:p w:rsidR="00913156" w:rsidRPr="00913156" w:rsidRDefault="00913156" w:rsidP="00C23ADE">
      <w:pPr>
        <w:pStyle w:val="afffffffff0"/>
        <w:rPr>
          <w:snapToGrid w:val="0"/>
          <w:lang w:val="zh-TW" w:eastAsia="zh-TW"/>
        </w:rPr>
      </w:pPr>
      <w:r w:rsidRPr="00913156">
        <w:rPr>
          <w:rFonts w:hint="eastAsia"/>
          <w:snapToGrid w:val="0"/>
          <w:lang w:val="zh-TW" w:eastAsia="zh-TW"/>
        </w:rPr>
        <w:t>仪表端庄大方，</w:t>
      </w:r>
      <w:r w:rsidR="00C23ADE">
        <w:rPr>
          <w:rFonts w:hint="eastAsia"/>
          <w:snapToGrid w:val="0"/>
          <w:lang w:val="zh-TW"/>
        </w:rPr>
        <w:t>还应符合以下要求</w:t>
      </w:r>
      <w:r w:rsidRPr="00913156">
        <w:rPr>
          <w:rFonts w:hint="eastAsia"/>
          <w:snapToGrid w:val="0"/>
          <w:lang w:val="zh-TW" w:eastAsia="zh-TW"/>
        </w:rPr>
        <w:t>：</w:t>
      </w:r>
    </w:p>
    <w:p w:rsidR="00913156" w:rsidRPr="00913156" w:rsidRDefault="00913156" w:rsidP="00205007">
      <w:pPr>
        <w:pStyle w:val="af5"/>
        <w:rPr>
          <w:snapToGrid w:val="0"/>
          <w:lang w:val="zh-TW" w:eastAsia="zh-TW"/>
        </w:rPr>
      </w:pPr>
      <w:r w:rsidRPr="00913156">
        <w:rPr>
          <w:rFonts w:hint="eastAsia"/>
          <w:snapToGrid w:val="0"/>
          <w:lang w:val="zh-TW" w:eastAsia="zh-TW"/>
        </w:rPr>
        <w:t>在岗期间，按相关要求统一着装或按</w:t>
      </w:r>
      <w:r w:rsidRPr="00E14416">
        <w:rPr>
          <w:rFonts w:hint="eastAsia"/>
          <w:snapToGrid w:val="0"/>
          <w:color w:val="000000" w:themeColor="text1"/>
          <w:lang w:val="zh-TW" w:eastAsia="zh-TW"/>
        </w:rPr>
        <w:t>本中心</w:t>
      </w:r>
      <w:r w:rsidRPr="00913156">
        <w:rPr>
          <w:rFonts w:hint="eastAsia"/>
          <w:snapToGrid w:val="0"/>
          <w:lang w:val="zh-TW" w:eastAsia="zh-TW"/>
        </w:rPr>
        <w:t>要求规范着装；</w:t>
      </w:r>
    </w:p>
    <w:p w:rsidR="00913156" w:rsidRPr="00913156" w:rsidRDefault="00913156" w:rsidP="00205007">
      <w:pPr>
        <w:pStyle w:val="af5"/>
        <w:rPr>
          <w:snapToGrid w:val="0"/>
          <w:lang w:val="zh-TW" w:eastAsia="zh-TW"/>
        </w:rPr>
      </w:pPr>
      <w:r w:rsidRPr="00913156">
        <w:rPr>
          <w:rFonts w:hint="eastAsia"/>
          <w:snapToGrid w:val="0"/>
          <w:lang w:val="zh-TW" w:eastAsia="zh-TW"/>
        </w:rPr>
        <w:t>亮牌上岗，明示姓名、职务、工作岗位等信息。</w:t>
      </w:r>
    </w:p>
    <w:p w:rsidR="00913156" w:rsidRPr="00913156" w:rsidRDefault="00913156" w:rsidP="00205007">
      <w:pPr>
        <w:pStyle w:val="affe"/>
        <w:spacing w:before="156" w:after="156"/>
        <w:rPr>
          <w:snapToGrid w:val="0"/>
          <w:lang w:val="zh-TW" w:eastAsia="zh-TW"/>
        </w:rPr>
      </w:pPr>
      <w:r w:rsidRPr="00913156">
        <w:rPr>
          <w:rFonts w:hint="eastAsia"/>
          <w:snapToGrid w:val="0"/>
          <w:lang w:val="zh-TW" w:eastAsia="zh-TW"/>
        </w:rPr>
        <w:t>行为举止</w:t>
      </w:r>
    </w:p>
    <w:p w:rsidR="00913156" w:rsidRPr="00913156" w:rsidRDefault="00913156" w:rsidP="00205007">
      <w:pPr>
        <w:pStyle w:val="afffffffff0"/>
        <w:rPr>
          <w:snapToGrid w:val="0"/>
          <w:lang w:val="zh-TW" w:eastAsia="zh-TW"/>
        </w:rPr>
      </w:pPr>
      <w:r w:rsidRPr="00913156">
        <w:rPr>
          <w:rFonts w:hint="eastAsia"/>
          <w:snapToGrid w:val="0"/>
          <w:lang w:val="zh-TW" w:eastAsia="zh-TW"/>
        </w:rPr>
        <w:t>言行举止应庄重、得体。</w:t>
      </w:r>
    </w:p>
    <w:p w:rsidR="00913156" w:rsidRPr="00913156" w:rsidRDefault="00913156" w:rsidP="00205007">
      <w:pPr>
        <w:pStyle w:val="afffffffff0"/>
        <w:rPr>
          <w:snapToGrid w:val="0"/>
          <w:lang w:val="zh-TW" w:eastAsia="zh-TW"/>
        </w:rPr>
      </w:pPr>
      <w:r w:rsidRPr="00913156">
        <w:rPr>
          <w:rFonts w:hint="eastAsia"/>
          <w:snapToGrid w:val="0"/>
          <w:lang w:val="zh-TW" w:eastAsia="zh-TW"/>
        </w:rPr>
        <w:t>应主动热情、微笑服务、耐心解答。</w:t>
      </w:r>
    </w:p>
    <w:p w:rsidR="00913156" w:rsidRPr="00913156" w:rsidRDefault="00913156" w:rsidP="00205007">
      <w:pPr>
        <w:pStyle w:val="afffffffff0"/>
        <w:rPr>
          <w:snapToGrid w:val="0"/>
          <w:lang w:val="zh-TW" w:eastAsia="zh-TW"/>
        </w:rPr>
      </w:pPr>
      <w:r w:rsidRPr="00913156">
        <w:rPr>
          <w:rFonts w:hint="eastAsia"/>
          <w:snapToGrid w:val="0"/>
          <w:lang w:val="zh-TW" w:eastAsia="zh-TW"/>
        </w:rPr>
        <w:t>应认真倾听，准确了解服务对象需求，并积极回应。</w:t>
      </w:r>
    </w:p>
    <w:p w:rsidR="00913156" w:rsidRPr="00913156" w:rsidRDefault="00913156" w:rsidP="00205007">
      <w:pPr>
        <w:pStyle w:val="affe"/>
        <w:spacing w:before="156" w:after="156"/>
        <w:rPr>
          <w:snapToGrid w:val="0"/>
          <w:lang w:val="zh-TW" w:eastAsia="zh-TW"/>
        </w:rPr>
      </w:pPr>
      <w:r w:rsidRPr="00913156">
        <w:rPr>
          <w:rFonts w:hint="eastAsia"/>
          <w:snapToGrid w:val="0"/>
          <w:lang w:val="zh-TW" w:eastAsia="zh-TW"/>
        </w:rPr>
        <w:t>服务用语</w:t>
      </w:r>
    </w:p>
    <w:p w:rsidR="00913156" w:rsidRPr="00913156" w:rsidRDefault="00913156" w:rsidP="00205007">
      <w:pPr>
        <w:pStyle w:val="afffffffff0"/>
        <w:rPr>
          <w:snapToGrid w:val="0"/>
          <w:lang w:val="zh-TW" w:eastAsia="zh-TW"/>
        </w:rPr>
      </w:pPr>
      <w:r w:rsidRPr="00913156">
        <w:rPr>
          <w:rFonts w:hint="eastAsia"/>
          <w:snapToGrid w:val="0"/>
          <w:lang w:val="zh-TW" w:eastAsia="zh-TW"/>
        </w:rPr>
        <w:t>掌握基本沟通技巧，用语准确，称呼恰当，问候亲切，语气诚恳。</w:t>
      </w:r>
    </w:p>
    <w:p w:rsidR="00913156" w:rsidRPr="00913156" w:rsidRDefault="00913156" w:rsidP="00205007">
      <w:pPr>
        <w:pStyle w:val="afffffffff0"/>
        <w:rPr>
          <w:snapToGrid w:val="0"/>
          <w:lang w:val="zh-TW" w:eastAsia="zh-TW"/>
        </w:rPr>
      </w:pPr>
      <w:r w:rsidRPr="00913156">
        <w:rPr>
          <w:rFonts w:hint="eastAsia"/>
          <w:snapToGrid w:val="0"/>
          <w:lang w:val="zh-TW" w:eastAsia="zh-TW"/>
        </w:rPr>
        <w:t>使用普通话，文明用语、言简意赅、语调语速适当。</w:t>
      </w:r>
    </w:p>
    <w:p w:rsidR="00913156" w:rsidRPr="00205007" w:rsidRDefault="003F01A7" w:rsidP="00205007">
      <w:pPr>
        <w:pStyle w:val="afffffffff0"/>
        <w:rPr>
          <w:snapToGrid w:val="0"/>
          <w:lang w:val="zh-TW" w:eastAsia="zh-TW"/>
        </w:rPr>
      </w:pPr>
      <w:r>
        <w:rPr>
          <w:rFonts w:hint="eastAsia"/>
          <w:snapToGrid w:val="0"/>
          <w:color w:val="000000" w:themeColor="text1"/>
          <w:lang w:val="zh-TW" w:eastAsia="zh-TW"/>
        </w:rPr>
        <w:t>对</w:t>
      </w:r>
      <w:r>
        <w:rPr>
          <w:rFonts w:hint="eastAsia"/>
          <w:snapToGrid w:val="0"/>
          <w:color w:val="000000" w:themeColor="text1"/>
          <w:lang w:val="zh-TW"/>
        </w:rPr>
        <w:t>有</w:t>
      </w:r>
      <w:r>
        <w:rPr>
          <w:rFonts w:hint="eastAsia"/>
          <w:snapToGrid w:val="0"/>
          <w:color w:val="000000" w:themeColor="text1"/>
          <w:lang w:val="zh-TW" w:eastAsia="zh-TW"/>
        </w:rPr>
        <w:t>特殊</w:t>
      </w:r>
      <w:r w:rsidR="00E14416" w:rsidRPr="00E14416">
        <w:rPr>
          <w:rFonts w:hint="eastAsia"/>
          <w:snapToGrid w:val="0"/>
          <w:color w:val="000000" w:themeColor="text1"/>
          <w:lang w:val="zh-TW"/>
        </w:rPr>
        <w:t>需</w:t>
      </w:r>
      <w:r w:rsidR="00913156" w:rsidRPr="00E14416">
        <w:rPr>
          <w:rFonts w:hint="eastAsia"/>
          <w:snapToGrid w:val="0"/>
          <w:color w:val="000000" w:themeColor="text1"/>
          <w:lang w:val="zh-TW" w:eastAsia="zh-TW"/>
        </w:rPr>
        <w:t>求</w:t>
      </w:r>
      <w:r w:rsidR="00913156" w:rsidRPr="00913156">
        <w:rPr>
          <w:rFonts w:hint="eastAsia"/>
          <w:snapToGrid w:val="0"/>
          <w:lang w:val="zh-TW" w:eastAsia="zh-TW"/>
        </w:rPr>
        <w:t>的服务对象，应使用与之相适应的语言进行沟通。</w:t>
      </w:r>
    </w:p>
    <w:p w:rsidR="00913156" w:rsidRPr="004D38C9" w:rsidRDefault="00913156" w:rsidP="004D38C9">
      <w:pPr>
        <w:pStyle w:val="affc"/>
        <w:spacing w:before="312" w:after="312"/>
        <w:rPr>
          <w:snapToGrid w:val="0"/>
        </w:rPr>
      </w:pPr>
      <w:r w:rsidRPr="00913156">
        <w:rPr>
          <w:rFonts w:hint="eastAsia"/>
          <w:snapToGrid w:val="0"/>
        </w:rPr>
        <w:t>受理范围</w:t>
      </w:r>
    </w:p>
    <w:p w:rsidR="00913156" w:rsidRPr="00913156" w:rsidRDefault="00913156" w:rsidP="004D38C9">
      <w:pPr>
        <w:pStyle w:val="affd"/>
        <w:spacing w:before="156" w:after="156"/>
        <w:rPr>
          <w:rFonts w:ascii="Times New Roman" w:eastAsia="Times New Roman"/>
          <w:snapToGrid w:val="0"/>
          <w:lang w:eastAsia="en-US"/>
        </w:rPr>
      </w:pPr>
      <w:r w:rsidRPr="00913156">
        <w:rPr>
          <w:rFonts w:hint="eastAsia"/>
          <w:snapToGrid w:val="0"/>
        </w:rPr>
        <w:t>受理渠道</w:t>
      </w:r>
      <w:r w:rsidRPr="00913156">
        <w:rPr>
          <w:snapToGrid w:val="0"/>
          <w:lang w:eastAsia="en-US"/>
        </w:rPr>
        <w:t xml:space="preserve"> </w:t>
      </w:r>
    </w:p>
    <w:p w:rsidR="00913156" w:rsidRPr="004D38C9" w:rsidRDefault="00913156" w:rsidP="004D38C9">
      <w:pPr>
        <w:widowControl/>
        <w:kinsoku w:val="0"/>
        <w:autoSpaceDE w:val="0"/>
        <w:autoSpaceDN w:val="0"/>
        <w:snapToGrid w:val="0"/>
        <w:spacing w:line="240" w:lineRule="auto"/>
        <w:ind w:firstLineChars="200" w:firstLine="408"/>
        <w:jc w:val="left"/>
        <w:textAlignment w:val="baseline"/>
        <w:rPr>
          <w:rFonts w:ascii="宋体" w:hAnsi="宋体" w:cs="宋体"/>
          <w:snapToGrid w:val="0"/>
          <w:color w:val="000000"/>
          <w:spacing w:val="-3"/>
          <w:kern w:val="0"/>
          <w:position w:val="11"/>
          <w:lang w:eastAsia="en-US"/>
        </w:rPr>
      </w:pPr>
      <w:r w:rsidRPr="00913156">
        <w:rPr>
          <w:rFonts w:ascii="宋体" w:hAnsi="宋体" w:cs="宋体" w:hint="eastAsia"/>
          <w:snapToGrid w:val="0"/>
          <w:color w:val="000000"/>
          <w:spacing w:val="-3"/>
          <w:kern w:val="0"/>
          <w:position w:val="11"/>
          <w:lang w:eastAsia="en-US"/>
        </w:rPr>
        <w:t>通过中心咨询电话、小程序、门户网站、“有诉即办”窗口</w:t>
      </w:r>
      <w:r w:rsidRPr="00913156">
        <w:rPr>
          <w:rFonts w:ascii="宋体" w:hAnsi="宋体" w:cs="宋体" w:hint="eastAsia"/>
          <w:snapToGrid w:val="0"/>
          <w:color w:val="000000"/>
          <w:spacing w:val="-3"/>
          <w:kern w:val="0"/>
          <w:position w:val="11"/>
        </w:rPr>
        <w:t>、12345政务热线</w:t>
      </w:r>
      <w:r w:rsidRPr="00913156">
        <w:rPr>
          <w:rFonts w:ascii="宋体" w:hAnsi="宋体" w:cs="宋体" w:hint="eastAsia"/>
          <w:snapToGrid w:val="0"/>
          <w:color w:val="000000"/>
          <w:spacing w:val="-3"/>
          <w:kern w:val="0"/>
          <w:position w:val="11"/>
          <w:lang w:eastAsia="en-US"/>
        </w:rPr>
        <w:t>等渠道提供统一受理服务。</w:t>
      </w:r>
    </w:p>
    <w:p w:rsidR="00913156" w:rsidRPr="00913156" w:rsidRDefault="00913156" w:rsidP="004D38C9">
      <w:pPr>
        <w:pStyle w:val="affd"/>
        <w:spacing w:before="156" w:after="156"/>
        <w:rPr>
          <w:snapToGrid w:val="0"/>
        </w:rPr>
      </w:pPr>
      <w:r w:rsidRPr="00913156">
        <w:rPr>
          <w:rFonts w:hint="eastAsia"/>
          <w:snapToGrid w:val="0"/>
        </w:rPr>
        <w:t>受理内容</w:t>
      </w:r>
    </w:p>
    <w:p w:rsidR="00913156" w:rsidRPr="004D38C9" w:rsidRDefault="00913156" w:rsidP="004D38C9">
      <w:pPr>
        <w:widowControl/>
        <w:kinsoku w:val="0"/>
        <w:autoSpaceDE w:val="0"/>
        <w:autoSpaceDN w:val="0"/>
        <w:snapToGrid w:val="0"/>
        <w:spacing w:line="240" w:lineRule="auto"/>
        <w:ind w:firstLineChars="200" w:firstLine="420"/>
        <w:jc w:val="left"/>
        <w:textAlignment w:val="baseline"/>
        <w:rPr>
          <w:rFonts w:ascii="Times New Roman" w:eastAsia="Times New Roman" w:hAnsi="Times New Roman"/>
          <w:snapToGrid w:val="0"/>
          <w:color w:val="000000"/>
          <w:kern w:val="0"/>
          <w:lang w:eastAsia="en-US"/>
        </w:rPr>
      </w:pPr>
      <w:r w:rsidRPr="00913156">
        <w:rPr>
          <w:rFonts w:ascii="宋体" w:hAnsi="宋体" w:cs="宋体" w:hint="eastAsia"/>
          <w:snapToGrid w:val="0"/>
          <w:color w:val="000000"/>
          <w:kern w:val="0"/>
          <w:lang w:eastAsia="en-US"/>
        </w:rPr>
        <w:t>受理企业和群众对政务服务的投诉、意见、建议、疑问等诉求以及办事过程中遇到的疑难事项、复杂问题，提供即时咨询、即时解释、即时帮助协调处理等兜底服务。</w:t>
      </w:r>
    </w:p>
    <w:p w:rsidR="00913156" w:rsidRPr="00913156" w:rsidRDefault="00913156" w:rsidP="008650B4">
      <w:pPr>
        <w:pStyle w:val="affd"/>
        <w:spacing w:before="156" w:after="156"/>
        <w:rPr>
          <w:snapToGrid w:val="0"/>
        </w:rPr>
      </w:pPr>
      <w:r w:rsidRPr="00913156">
        <w:rPr>
          <w:rFonts w:hint="eastAsia"/>
          <w:snapToGrid w:val="0"/>
        </w:rPr>
        <w:t>不予受理事项</w:t>
      </w:r>
    </w:p>
    <w:p w:rsidR="00913156" w:rsidRPr="00913156" w:rsidRDefault="00913156" w:rsidP="008650B4">
      <w:pPr>
        <w:widowControl/>
        <w:kinsoku w:val="0"/>
        <w:autoSpaceDE w:val="0"/>
        <w:autoSpaceDN w:val="0"/>
        <w:snapToGrid w:val="0"/>
        <w:spacing w:line="240" w:lineRule="auto"/>
        <w:ind w:firstLineChars="200" w:firstLine="420"/>
        <w:jc w:val="left"/>
        <w:textAlignment w:val="baseline"/>
        <w:rPr>
          <w:rFonts w:ascii="宋体" w:hAnsi="宋体" w:cs="宋体"/>
          <w:snapToGrid w:val="0"/>
          <w:color w:val="000000"/>
          <w:spacing w:val="-2"/>
          <w:kern w:val="0"/>
          <w:lang w:val="zh-TW" w:eastAsia="zh-TW"/>
        </w:rPr>
      </w:pPr>
      <w:r w:rsidRPr="00913156">
        <w:rPr>
          <w:rFonts w:ascii="宋体" w:hAnsi="宋体" w:cs="宋体" w:hint="eastAsia"/>
          <w:snapToGrid w:val="0"/>
          <w:color w:val="000000"/>
          <w:kern w:val="0"/>
        </w:rPr>
        <w:lastRenderedPageBreak/>
        <w:t>属于下列情形的，</w:t>
      </w:r>
      <w:r w:rsidRPr="00913156">
        <w:rPr>
          <w:rFonts w:ascii="Times New Roman" w:eastAsia="Times New Roman" w:hAnsi="Times New Roman"/>
          <w:snapToGrid w:val="0"/>
          <w:color w:val="000000"/>
          <w:kern w:val="0"/>
        </w:rPr>
        <w:t>“</w:t>
      </w:r>
      <w:r w:rsidRPr="00913156">
        <w:rPr>
          <w:rFonts w:ascii="宋体" w:hAnsi="宋体" w:cs="宋体" w:hint="eastAsia"/>
          <w:snapToGrid w:val="0"/>
          <w:color w:val="000000"/>
          <w:kern w:val="0"/>
        </w:rPr>
        <w:t>有诉即办</w:t>
      </w:r>
      <w:r w:rsidRPr="00913156">
        <w:rPr>
          <w:rFonts w:ascii="Times New Roman" w:eastAsia="Times New Roman" w:hAnsi="Times New Roman"/>
          <w:snapToGrid w:val="0"/>
          <w:color w:val="000000"/>
          <w:kern w:val="0"/>
        </w:rPr>
        <w:t>”</w:t>
      </w:r>
      <w:r w:rsidRPr="00913156">
        <w:rPr>
          <w:rFonts w:ascii="宋体" w:hAnsi="宋体" w:cs="宋体" w:hint="eastAsia"/>
          <w:snapToGrid w:val="0"/>
          <w:color w:val="000000"/>
          <w:kern w:val="0"/>
        </w:rPr>
        <w:t>窗口不予受理</w:t>
      </w:r>
      <w:r w:rsidRPr="00913156">
        <w:rPr>
          <w:rFonts w:ascii="宋体" w:hAnsi="宋体" w:cs="宋体" w:hint="eastAsia"/>
          <w:snapToGrid w:val="0"/>
          <w:color w:val="000000"/>
          <w:spacing w:val="-2"/>
          <w:kern w:val="0"/>
          <w:lang w:val="zh-TW" w:eastAsia="zh-TW"/>
        </w:rPr>
        <w:t>：</w:t>
      </w:r>
    </w:p>
    <w:p w:rsidR="00913156" w:rsidRPr="00913156" w:rsidRDefault="00913156" w:rsidP="008650B4">
      <w:pPr>
        <w:pStyle w:val="af5"/>
        <w:rPr>
          <w:rFonts w:ascii="Times New Roman" w:eastAsia="Times New Roman"/>
          <w:snapToGrid w:val="0"/>
        </w:rPr>
      </w:pPr>
      <w:r w:rsidRPr="00913156">
        <w:rPr>
          <w:rFonts w:hint="eastAsia"/>
          <w:snapToGrid w:val="0"/>
        </w:rPr>
        <w:t>依法应当通过诉讼、仲裁、纪检监察、行政复议、政府信息公开等程序解决的诉求；</w:t>
      </w:r>
    </w:p>
    <w:p w:rsidR="00913156" w:rsidRPr="00913156" w:rsidRDefault="00913156" w:rsidP="008650B4">
      <w:pPr>
        <w:pStyle w:val="af5"/>
        <w:rPr>
          <w:rFonts w:ascii="Times New Roman" w:eastAsia="Times New Roman"/>
          <w:snapToGrid w:val="0"/>
        </w:rPr>
      </w:pPr>
      <w:r w:rsidRPr="00913156">
        <w:rPr>
          <w:rFonts w:hint="eastAsia"/>
          <w:snapToGrid w:val="0"/>
        </w:rPr>
        <w:t>已进入信访渠道的诉求；</w:t>
      </w:r>
    </w:p>
    <w:p w:rsidR="00913156" w:rsidRPr="00913156" w:rsidRDefault="00913156" w:rsidP="008650B4">
      <w:pPr>
        <w:pStyle w:val="af5"/>
        <w:rPr>
          <w:rFonts w:ascii="Times New Roman" w:eastAsia="Times New Roman"/>
          <w:snapToGrid w:val="0"/>
        </w:rPr>
      </w:pPr>
      <w:r w:rsidRPr="00913156">
        <w:rPr>
          <w:rFonts w:hint="eastAsia"/>
          <w:snapToGrid w:val="0"/>
        </w:rPr>
        <w:t>涉及国家秘密、商业秘密、个人隐私和违背社会公序良俗的诉求；</w:t>
      </w:r>
    </w:p>
    <w:p w:rsidR="00913156" w:rsidRPr="00913156" w:rsidRDefault="00913156" w:rsidP="008650B4">
      <w:pPr>
        <w:pStyle w:val="af5"/>
        <w:rPr>
          <w:rFonts w:ascii="Times New Roman" w:eastAsia="Times New Roman"/>
          <w:snapToGrid w:val="0"/>
        </w:rPr>
      </w:pPr>
      <w:r w:rsidRPr="00913156">
        <w:rPr>
          <w:rFonts w:hint="eastAsia"/>
          <w:snapToGrid w:val="0"/>
        </w:rPr>
        <w:t>属于</w:t>
      </w:r>
      <w:r w:rsidRPr="00913156">
        <w:rPr>
          <w:rFonts w:ascii="Times New Roman" w:eastAsia="Times New Roman" w:hint="eastAsia"/>
          <w:snapToGrid w:val="0"/>
        </w:rPr>
        <w:t>110</w:t>
      </w:r>
      <w:r w:rsidRPr="00913156">
        <w:rPr>
          <w:rFonts w:hint="eastAsia"/>
          <w:snapToGrid w:val="0"/>
        </w:rPr>
        <w:t>、</w:t>
      </w:r>
      <w:r w:rsidRPr="00913156">
        <w:rPr>
          <w:rFonts w:ascii="Times New Roman" w:eastAsia="Times New Roman" w:hint="eastAsia"/>
          <w:snapToGrid w:val="0"/>
        </w:rPr>
        <w:t>119</w:t>
      </w:r>
      <w:r w:rsidRPr="00913156">
        <w:rPr>
          <w:rFonts w:hint="eastAsia"/>
          <w:snapToGrid w:val="0"/>
        </w:rPr>
        <w:t>、</w:t>
      </w:r>
      <w:r w:rsidRPr="00913156">
        <w:rPr>
          <w:rFonts w:ascii="Times New Roman" w:eastAsia="Times New Roman" w:hint="eastAsia"/>
          <w:snapToGrid w:val="0"/>
        </w:rPr>
        <w:t>120</w:t>
      </w:r>
      <w:r w:rsidRPr="00913156">
        <w:rPr>
          <w:rFonts w:hint="eastAsia"/>
          <w:snapToGrid w:val="0"/>
        </w:rPr>
        <w:t>、</w:t>
      </w:r>
      <w:r w:rsidRPr="00913156">
        <w:rPr>
          <w:rFonts w:ascii="Times New Roman" w:eastAsia="Times New Roman" w:hint="eastAsia"/>
          <w:snapToGrid w:val="0"/>
        </w:rPr>
        <w:t>122</w:t>
      </w:r>
      <w:r w:rsidRPr="00913156">
        <w:rPr>
          <w:rFonts w:hint="eastAsia"/>
          <w:snapToGrid w:val="0"/>
        </w:rPr>
        <w:t>等紧急热线电话受理范围的诉求；</w:t>
      </w:r>
    </w:p>
    <w:p w:rsidR="00913156" w:rsidRPr="00913156" w:rsidRDefault="00913156" w:rsidP="008650B4">
      <w:pPr>
        <w:pStyle w:val="af5"/>
        <w:rPr>
          <w:rFonts w:ascii="Times New Roman" w:eastAsia="Times New Roman"/>
          <w:snapToGrid w:val="0"/>
        </w:rPr>
      </w:pPr>
      <w:r w:rsidRPr="00913156">
        <w:rPr>
          <w:rFonts w:hint="eastAsia"/>
          <w:snapToGrid w:val="0"/>
        </w:rPr>
        <w:t>恶意攻击骚扰、诉求表达不清、无实质内容的诉求；</w:t>
      </w:r>
    </w:p>
    <w:p w:rsidR="00913156" w:rsidRPr="00913156" w:rsidRDefault="00913156" w:rsidP="008650B4">
      <w:pPr>
        <w:pStyle w:val="af5"/>
        <w:rPr>
          <w:rFonts w:ascii="Times New Roman" w:eastAsia="Times New Roman"/>
          <w:snapToGrid w:val="0"/>
        </w:rPr>
      </w:pPr>
      <w:r w:rsidRPr="00913156">
        <w:rPr>
          <w:rFonts w:hint="eastAsia"/>
          <w:snapToGrid w:val="0"/>
        </w:rPr>
        <w:t>违反法律法规、规章制度及政策规定的诉求；</w:t>
      </w:r>
    </w:p>
    <w:p w:rsidR="00913156" w:rsidRPr="00913156" w:rsidRDefault="00913156" w:rsidP="008650B4">
      <w:pPr>
        <w:pStyle w:val="af5"/>
        <w:rPr>
          <w:rFonts w:ascii="Times New Roman" w:eastAsia="Times New Roman"/>
          <w:snapToGrid w:val="0"/>
        </w:rPr>
      </w:pPr>
      <w:r w:rsidRPr="00913156">
        <w:rPr>
          <w:rFonts w:hint="eastAsia"/>
          <w:snapToGrid w:val="0"/>
        </w:rPr>
        <w:t>法律法规、规章制度及政策规定的其他不予受理事项。</w:t>
      </w:r>
    </w:p>
    <w:p w:rsidR="00913156" w:rsidRPr="00913156" w:rsidRDefault="00913156" w:rsidP="008650B4">
      <w:pPr>
        <w:pStyle w:val="affc"/>
        <w:spacing w:before="312" w:after="312"/>
        <w:rPr>
          <w:snapToGrid w:val="0"/>
        </w:rPr>
      </w:pPr>
      <w:r w:rsidRPr="00913156">
        <w:rPr>
          <w:rFonts w:hint="eastAsia"/>
          <w:snapToGrid w:val="0"/>
        </w:rPr>
        <w:t>处置流程</w:t>
      </w:r>
    </w:p>
    <w:p w:rsidR="00913156" w:rsidRPr="00913156" w:rsidRDefault="00913156" w:rsidP="008650B4">
      <w:pPr>
        <w:pStyle w:val="affd"/>
        <w:spacing w:before="156" w:after="156"/>
        <w:rPr>
          <w:snapToGrid w:val="0"/>
        </w:rPr>
      </w:pPr>
      <w:r w:rsidRPr="00913156">
        <w:rPr>
          <w:rFonts w:hint="eastAsia"/>
          <w:snapToGrid w:val="0"/>
        </w:rPr>
        <w:t xml:space="preserve">受理 </w:t>
      </w:r>
    </w:p>
    <w:p w:rsidR="00763592" w:rsidRPr="00763592" w:rsidRDefault="00763592" w:rsidP="00763592">
      <w:pPr>
        <w:pStyle w:val="affe"/>
        <w:spacing w:before="156" w:after="156"/>
        <w:rPr>
          <w:snapToGrid w:val="0"/>
        </w:rPr>
      </w:pPr>
      <w:r w:rsidRPr="00763592">
        <w:rPr>
          <w:rFonts w:hint="eastAsia"/>
          <w:snapToGrid w:val="0"/>
        </w:rPr>
        <w:t>现场受理</w:t>
      </w:r>
    </w:p>
    <w:p w:rsidR="00913156" w:rsidRPr="00763592" w:rsidRDefault="00913156" w:rsidP="00763592">
      <w:pPr>
        <w:widowControl/>
        <w:kinsoku w:val="0"/>
        <w:autoSpaceDE w:val="0"/>
        <w:autoSpaceDN w:val="0"/>
        <w:snapToGrid w:val="0"/>
        <w:spacing w:line="240" w:lineRule="auto"/>
        <w:ind w:firstLineChars="200" w:firstLine="420"/>
        <w:jc w:val="left"/>
        <w:textAlignment w:val="baseline"/>
        <w:rPr>
          <w:rFonts w:ascii="Times New Roman" w:eastAsia="Times New Roman" w:hAnsi="Times New Roman"/>
          <w:snapToGrid w:val="0"/>
          <w:color w:val="000000"/>
          <w:kern w:val="0"/>
        </w:rPr>
      </w:pPr>
      <w:r w:rsidRPr="00763592">
        <w:rPr>
          <w:rFonts w:ascii="宋体" w:hAnsi="宋体" w:cs="宋体" w:hint="eastAsia"/>
          <w:snapToGrid w:val="0"/>
          <w:color w:val="000000"/>
          <w:kern w:val="0"/>
        </w:rPr>
        <w:t>服务人员</w:t>
      </w:r>
      <w:r w:rsidR="008D1DC5">
        <w:rPr>
          <w:rFonts w:ascii="宋体" w:hAnsi="宋体" w:cs="宋体" w:hint="eastAsia"/>
          <w:snapToGrid w:val="0"/>
          <w:color w:val="000000"/>
          <w:kern w:val="0"/>
        </w:rPr>
        <w:t>应</w:t>
      </w:r>
      <w:r w:rsidRPr="00763592">
        <w:rPr>
          <w:rFonts w:ascii="宋体" w:hAnsi="宋体" w:cs="宋体" w:hint="eastAsia"/>
          <w:snapToGrid w:val="0"/>
          <w:color w:val="000000"/>
          <w:kern w:val="0"/>
        </w:rPr>
        <w:t>主动亮明身份，做好记录初步分类。属于一般性问题的，当场予以协调解决。</w:t>
      </w:r>
    </w:p>
    <w:p w:rsidR="00763592" w:rsidRDefault="00913156" w:rsidP="00763592">
      <w:pPr>
        <w:pStyle w:val="affe"/>
        <w:spacing w:before="156" w:after="156"/>
        <w:rPr>
          <w:snapToGrid w:val="0"/>
        </w:rPr>
      </w:pPr>
      <w:r w:rsidRPr="00913156">
        <w:rPr>
          <w:rFonts w:hint="eastAsia"/>
          <w:snapToGrid w:val="0"/>
        </w:rPr>
        <w:t>电话受理</w:t>
      </w:r>
    </w:p>
    <w:p w:rsidR="00913156" w:rsidRPr="00913156" w:rsidRDefault="00913156" w:rsidP="00763592">
      <w:pPr>
        <w:widowControl/>
        <w:kinsoku w:val="0"/>
        <w:autoSpaceDE w:val="0"/>
        <w:autoSpaceDN w:val="0"/>
        <w:snapToGrid w:val="0"/>
        <w:spacing w:line="240" w:lineRule="auto"/>
        <w:ind w:firstLineChars="200" w:firstLine="420"/>
        <w:jc w:val="left"/>
        <w:textAlignment w:val="baseline"/>
        <w:rPr>
          <w:rFonts w:ascii="Times New Roman" w:eastAsia="Times New Roman" w:hAnsi="Times New Roman"/>
          <w:snapToGrid w:val="0"/>
          <w:color w:val="000000"/>
          <w:kern w:val="0"/>
        </w:rPr>
      </w:pPr>
      <w:r w:rsidRPr="00913156">
        <w:rPr>
          <w:rFonts w:ascii="宋体" w:hAnsi="宋体" w:cs="宋体" w:hint="eastAsia"/>
          <w:snapToGrid w:val="0"/>
          <w:color w:val="000000"/>
          <w:kern w:val="0"/>
        </w:rPr>
        <w:t>服务人员应主动向投诉人表明身份，详细了解服务对象的基本信息和诉求并做好记录。</w:t>
      </w:r>
    </w:p>
    <w:p w:rsidR="00763592" w:rsidRDefault="00913156" w:rsidP="00763592">
      <w:pPr>
        <w:pStyle w:val="affe"/>
        <w:spacing w:before="156" w:after="156"/>
        <w:rPr>
          <w:snapToGrid w:val="0"/>
        </w:rPr>
      </w:pPr>
      <w:r w:rsidRPr="00913156">
        <w:rPr>
          <w:rFonts w:hint="eastAsia"/>
          <w:snapToGrid w:val="0"/>
        </w:rPr>
        <w:t>小程序、信函及网络渠道等投诉</w:t>
      </w:r>
    </w:p>
    <w:p w:rsidR="00913156" w:rsidRPr="00913156" w:rsidRDefault="00913156" w:rsidP="00763592">
      <w:pPr>
        <w:widowControl/>
        <w:kinsoku w:val="0"/>
        <w:autoSpaceDE w:val="0"/>
        <w:autoSpaceDN w:val="0"/>
        <w:snapToGrid w:val="0"/>
        <w:spacing w:line="240" w:lineRule="auto"/>
        <w:ind w:firstLineChars="200" w:firstLine="420"/>
        <w:jc w:val="left"/>
        <w:textAlignment w:val="baseline"/>
        <w:rPr>
          <w:rFonts w:ascii="Times New Roman" w:eastAsia="Times New Roman" w:hAnsi="Times New Roman"/>
          <w:snapToGrid w:val="0"/>
          <w:color w:val="000000"/>
          <w:kern w:val="0"/>
        </w:rPr>
      </w:pPr>
      <w:r w:rsidRPr="00913156">
        <w:rPr>
          <w:rFonts w:ascii="宋体" w:hAnsi="宋体" w:cs="宋体" w:hint="eastAsia"/>
          <w:snapToGrid w:val="0"/>
          <w:color w:val="000000"/>
          <w:kern w:val="0"/>
        </w:rPr>
        <w:t>服务人员每个工作日应检查是否有投诉，并在</w:t>
      </w:r>
      <w:r w:rsidRPr="00913156">
        <w:rPr>
          <w:rFonts w:ascii="Times New Roman" w:eastAsia="Times New Roman" w:hAnsi="Times New Roman" w:hint="eastAsia"/>
          <w:snapToGrid w:val="0"/>
          <w:color w:val="000000"/>
          <w:kern w:val="0"/>
        </w:rPr>
        <w:t>1</w:t>
      </w:r>
      <w:r w:rsidRPr="00913156">
        <w:rPr>
          <w:rFonts w:ascii="宋体" w:hAnsi="宋体" w:cs="宋体" w:hint="eastAsia"/>
          <w:snapToGrid w:val="0"/>
          <w:color w:val="000000"/>
          <w:kern w:val="0"/>
        </w:rPr>
        <w:t>个工作日内主动回应投诉人。</w:t>
      </w:r>
    </w:p>
    <w:p w:rsidR="00763592" w:rsidRPr="00763592" w:rsidRDefault="00763592" w:rsidP="00763592">
      <w:pPr>
        <w:pStyle w:val="affe"/>
        <w:spacing w:before="156" w:after="156"/>
        <w:rPr>
          <w:rFonts w:ascii="宋体" w:hAnsi="宋体" w:cs="宋体"/>
          <w:snapToGrid w:val="0"/>
        </w:rPr>
      </w:pPr>
      <w:r>
        <w:rPr>
          <w:rFonts w:hint="eastAsia"/>
          <w:snapToGrid w:val="0"/>
        </w:rPr>
        <w:t>不予受理</w:t>
      </w:r>
    </w:p>
    <w:p w:rsidR="00913156" w:rsidRPr="00913156" w:rsidRDefault="00913156" w:rsidP="00763592">
      <w:pPr>
        <w:widowControl/>
        <w:kinsoku w:val="0"/>
        <w:autoSpaceDE w:val="0"/>
        <w:autoSpaceDN w:val="0"/>
        <w:snapToGrid w:val="0"/>
        <w:spacing w:line="240" w:lineRule="auto"/>
        <w:ind w:firstLineChars="200" w:firstLine="420"/>
        <w:jc w:val="left"/>
        <w:textAlignment w:val="baseline"/>
        <w:rPr>
          <w:rFonts w:ascii="Times New Roman" w:eastAsia="Times New Roman" w:hAnsi="Times New Roman"/>
          <w:snapToGrid w:val="0"/>
          <w:color w:val="000000"/>
          <w:kern w:val="0"/>
        </w:rPr>
      </w:pPr>
      <w:r w:rsidRPr="00913156">
        <w:rPr>
          <w:rFonts w:ascii="宋体" w:hAnsi="宋体" w:cs="宋体" w:hint="eastAsia"/>
          <w:snapToGrid w:val="0"/>
          <w:color w:val="000000"/>
          <w:kern w:val="0"/>
        </w:rPr>
        <w:t>对不予受理的政务服务事项，应告知服务对象不予受理的理由；对不属于本级政务服务中心管辖的，积极联系相关单位协助受理。</w:t>
      </w:r>
    </w:p>
    <w:p w:rsidR="00763592" w:rsidRDefault="00763592" w:rsidP="00763592">
      <w:pPr>
        <w:pStyle w:val="affe"/>
        <w:spacing w:before="156" w:after="156"/>
        <w:rPr>
          <w:snapToGrid w:val="0"/>
        </w:rPr>
      </w:pPr>
      <w:r>
        <w:rPr>
          <w:rFonts w:hint="eastAsia"/>
          <w:snapToGrid w:val="0"/>
        </w:rPr>
        <w:t>记录</w:t>
      </w:r>
    </w:p>
    <w:p w:rsidR="00913156" w:rsidRPr="00913156" w:rsidRDefault="00913156" w:rsidP="00763592">
      <w:pPr>
        <w:widowControl/>
        <w:kinsoku w:val="0"/>
        <w:autoSpaceDE w:val="0"/>
        <w:autoSpaceDN w:val="0"/>
        <w:snapToGrid w:val="0"/>
        <w:spacing w:line="240" w:lineRule="auto"/>
        <w:ind w:firstLineChars="200" w:firstLine="420"/>
        <w:jc w:val="left"/>
        <w:textAlignment w:val="baseline"/>
        <w:rPr>
          <w:rFonts w:ascii="Times New Roman" w:eastAsia="Times New Roman" w:hAnsi="Times New Roman"/>
          <w:snapToGrid w:val="0"/>
          <w:color w:val="000000"/>
          <w:kern w:val="0"/>
        </w:rPr>
      </w:pPr>
      <w:r w:rsidRPr="00913156">
        <w:rPr>
          <w:rFonts w:ascii="宋体" w:hAnsi="宋体" w:cs="宋体" w:hint="eastAsia"/>
          <w:snapToGrid w:val="0"/>
          <w:color w:val="000000"/>
          <w:kern w:val="0"/>
        </w:rPr>
        <w:t>受理时应做好记录，其要素包括但不限于：服务对象的姓名、地址、联系电话、时间、方式、诉求等。</w:t>
      </w:r>
    </w:p>
    <w:p w:rsidR="00913156" w:rsidRPr="00913156" w:rsidRDefault="00913156" w:rsidP="008650B4">
      <w:pPr>
        <w:pStyle w:val="affd"/>
        <w:spacing w:before="156" w:after="156"/>
        <w:rPr>
          <w:snapToGrid w:val="0"/>
        </w:rPr>
      </w:pPr>
      <w:r w:rsidRPr="00913156">
        <w:rPr>
          <w:rFonts w:hint="eastAsia"/>
          <w:snapToGrid w:val="0"/>
        </w:rPr>
        <w:t xml:space="preserve">审核 </w:t>
      </w:r>
    </w:p>
    <w:p w:rsidR="00913156" w:rsidRPr="00913156" w:rsidRDefault="00913156" w:rsidP="008650B4">
      <w:pPr>
        <w:pStyle w:val="afffffffff1"/>
        <w:rPr>
          <w:rFonts w:ascii="Times New Roman" w:eastAsia="Times New Roman"/>
          <w:snapToGrid w:val="0"/>
        </w:rPr>
      </w:pPr>
      <w:r w:rsidRPr="00913156">
        <w:rPr>
          <w:rFonts w:hint="eastAsia"/>
          <w:snapToGrid w:val="0"/>
        </w:rPr>
        <w:t>事实清楚或情由简单的现场咨询，属于一般性问题的，当场予以协调解决。</w:t>
      </w:r>
    </w:p>
    <w:p w:rsidR="00913156" w:rsidRPr="00913156" w:rsidRDefault="00913156" w:rsidP="008650B4">
      <w:pPr>
        <w:pStyle w:val="afffffffff1"/>
        <w:rPr>
          <w:rFonts w:ascii="Times New Roman" w:eastAsia="Times New Roman"/>
          <w:snapToGrid w:val="0"/>
        </w:rPr>
      </w:pPr>
      <w:r w:rsidRPr="00913156">
        <w:rPr>
          <w:rFonts w:hint="eastAsia"/>
          <w:snapToGrid w:val="0"/>
        </w:rPr>
        <w:t>事实清楚或情由简单的非现场咨询，应在接到诉求后</w:t>
      </w:r>
      <w:r w:rsidRPr="00913156">
        <w:rPr>
          <w:rFonts w:ascii="Times New Roman" w:eastAsia="Times New Roman" w:hint="eastAsia"/>
          <w:snapToGrid w:val="0"/>
        </w:rPr>
        <w:t>1</w:t>
      </w:r>
      <w:r w:rsidRPr="00913156">
        <w:rPr>
          <w:rFonts w:hint="eastAsia"/>
          <w:snapToGrid w:val="0"/>
        </w:rPr>
        <w:t>个工作日内处置办结。</w:t>
      </w:r>
    </w:p>
    <w:p w:rsidR="00913156" w:rsidRPr="00913156" w:rsidRDefault="00913156" w:rsidP="008650B4">
      <w:pPr>
        <w:pStyle w:val="afffffffff1"/>
        <w:rPr>
          <w:rFonts w:ascii="Times New Roman" w:eastAsia="Times New Roman"/>
          <w:snapToGrid w:val="0"/>
        </w:rPr>
      </w:pPr>
      <w:r w:rsidRPr="00913156">
        <w:rPr>
          <w:rFonts w:hint="eastAsia"/>
          <w:snapToGrid w:val="0"/>
        </w:rPr>
        <w:t>情由特别复杂的咨询，超出职权范围、与现行法律法规规定不一致</w:t>
      </w:r>
      <w:r w:rsidRPr="00913156">
        <w:rPr>
          <w:rFonts w:ascii="Times New Roman" w:eastAsia="Times New Roman"/>
          <w:snapToGrid w:val="0"/>
        </w:rPr>
        <w:t>“</w:t>
      </w:r>
      <w:r w:rsidRPr="00913156">
        <w:rPr>
          <w:rFonts w:hint="eastAsia"/>
          <w:snapToGrid w:val="0"/>
        </w:rPr>
        <w:t>办不了</w:t>
      </w:r>
      <w:r w:rsidRPr="00913156">
        <w:rPr>
          <w:rFonts w:ascii="Times New Roman" w:eastAsia="Times New Roman"/>
          <w:snapToGrid w:val="0"/>
        </w:rPr>
        <w:t>”</w:t>
      </w:r>
      <w:r w:rsidRPr="00913156">
        <w:rPr>
          <w:rFonts w:hint="eastAsia"/>
          <w:snapToGrid w:val="0"/>
        </w:rPr>
        <w:t>的，因历史遗留、溯源难度较大、提供材料有瑕疵等原因造成</w:t>
      </w:r>
      <w:r w:rsidRPr="00913156">
        <w:rPr>
          <w:rFonts w:ascii="Times New Roman" w:eastAsia="Times New Roman"/>
          <w:snapToGrid w:val="0"/>
        </w:rPr>
        <w:t>“</w:t>
      </w:r>
      <w:r w:rsidRPr="00913156">
        <w:rPr>
          <w:rFonts w:hint="eastAsia"/>
          <w:snapToGrid w:val="0"/>
        </w:rPr>
        <w:t>很难办</w:t>
      </w:r>
      <w:r w:rsidRPr="00913156">
        <w:rPr>
          <w:rFonts w:ascii="Times New Roman" w:eastAsia="Times New Roman"/>
          <w:snapToGrid w:val="0"/>
        </w:rPr>
        <w:t>”</w:t>
      </w:r>
      <w:r w:rsidRPr="00913156">
        <w:rPr>
          <w:rFonts w:hint="eastAsia"/>
          <w:snapToGrid w:val="0"/>
        </w:rPr>
        <w:t>的，符合政策且材料齐全但窗口人员</w:t>
      </w:r>
      <w:r w:rsidRPr="00913156">
        <w:rPr>
          <w:rFonts w:ascii="Times New Roman" w:eastAsia="Times New Roman"/>
          <w:snapToGrid w:val="0"/>
        </w:rPr>
        <w:t>“</w:t>
      </w:r>
      <w:r w:rsidRPr="00913156">
        <w:rPr>
          <w:rFonts w:hint="eastAsia"/>
          <w:snapToGrid w:val="0"/>
        </w:rPr>
        <w:t>不给办</w:t>
      </w:r>
      <w:r w:rsidRPr="00913156">
        <w:rPr>
          <w:rFonts w:ascii="Times New Roman" w:eastAsia="Times New Roman"/>
          <w:snapToGrid w:val="0"/>
        </w:rPr>
        <w:t>”</w:t>
      </w:r>
      <w:r w:rsidRPr="00913156">
        <w:rPr>
          <w:rFonts w:hint="eastAsia"/>
          <w:snapToGrid w:val="0"/>
        </w:rPr>
        <w:t>或延迟办理等情况，受理后第一时间提交各级政务服务中心进驻窗口单位机构处理。</w:t>
      </w:r>
    </w:p>
    <w:p w:rsidR="00913156" w:rsidRPr="00913156" w:rsidRDefault="00913156" w:rsidP="008650B4">
      <w:pPr>
        <w:pStyle w:val="afffffffff1"/>
        <w:rPr>
          <w:rFonts w:ascii="Times New Roman" w:eastAsia="Times New Roman"/>
          <w:snapToGrid w:val="0"/>
        </w:rPr>
      </w:pPr>
      <w:r w:rsidRPr="00913156">
        <w:rPr>
          <w:rFonts w:hint="eastAsia"/>
          <w:snapToGrid w:val="0"/>
        </w:rPr>
        <w:t>对于不属于政务服务范围的，由</w:t>
      </w:r>
      <w:r w:rsidRPr="00913156">
        <w:rPr>
          <w:rFonts w:ascii="Times New Roman" w:eastAsia="Times New Roman"/>
          <w:snapToGrid w:val="0"/>
        </w:rPr>
        <w:t>“</w:t>
      </w:r>
      <w:r w:rsidRPr="00913156">
        <w:rPr>
          <w:rFonts w:hint="eastAsia"/>
          <w:snapToGrid w:val="0"/>
        </w:rPr>
        <w:t>有诉即办</w:t>
      </w:r>
      <w:r w:rsidRPr="00913156">
        <w:rPr>
          <w:rFonts w:ascii="Times New Roman" w:eastAsia="Times New Roman"/>
          <w:snapToGrid w:val="0"/>
        </w:rPr>
        <w:t>”</w:t>
      </w:r>
      <w:r w:rsidRPr="00913156">
        <w:rPr>
          <w:rFonts w:hint="eastAsia"/>
          <w:snapToGrid w:val="0"/>
        </w:rPr>
        <w:t>窗口转交相关单位依法依规处理，并告知诉求人。</w:t>
      </w:r>
    </w:p>
    <w:p w:rsidR="00913156" w:rsidRPr="00913156" w:rsidRDefault="00913156" w:rsidP="008650B4">
      <w:pPr>
        <w:pStyle w:val="afffffffff1"/>
        <w:rPr>
          <w:rFonts w:ascii="Times New Roman" w:eastAsia="Times New Roman"/>
          <w:snapToGrid w:val="0"/>
        </w:rPr>
      </w:pPr>
      <w:r w:rsidRPr="00913156">
        <w:rPr>
          <w:rFonts w:hint="eastAsia"/>
          <w:snapToGrid w:val="0"/>
        </w:rPr>
        <w:t>服务人员应明确告知服务对象处置时限，延长办理时限的还应告知延长时限和理由。</w:t>
      </w:r>
    </w:p>
    <w:p w:rsidR="00913156" w:rsidRPr="00913156" w:rsidRDefault="00913156" w:rsidP="008650B4">
      <w:pPr>
        <w:pStyle w:val="afffffffff1"/>
        <w:rPr>
          <w:rFonts w:ascii="Times New Roman" w:eastAsia="Times New Roman"/>
          <w:snapToGrid w:val="0"/>
        </w:rPr>
      </w:pPr>
      <w:r w:rsidRPr="00913156">
        <w:rPr>
          <w:rFonts w:hint="eastAsia"/>
          <w:snapToGrid w:val="0"/>
        </w:rPr>
        <w:t>处置中，发现服务对象涉嫌违法违纪的，按规定移交相关部门。</w:t>
      </w:r>
    </w:p>
    <w:p w:rsidR="00913156" w:rsidRPr="00913156" w:rsidRDefault="00913156" w:rsidP="008650B4">
      <w:pPr>
        <w:pStyle w:val="affd"/>
        <w:spacing w:before="156" w:after="156"/>
        <w:rPr>
          <w:rFonts w:ascii="宋体" w:hAnsi="宋体" w:cs="宋体"/>
          <w:snapToGrid w:val="0"/>
          <w:lang w:eastAsia="en-US"/>
        </w:rPr>
      </w:pPr>
      <w:r w:rsidRPr="00913156">
        <w:rPr>
          <w:rFonts w:hint="eastAsia"/>
          <w:snapToGrid w:val="0"/>
        </w:rPr>
        <w:t xml:space="preserve">办理 </w:t>
      </w:r>
    </w:p>
    <w:p w:rsidR="00913156" w:rsidRPr="00913156" w:rsidRDefault="00913156" w:rsidP="008650B4">
      <w:pPr>
        <w:pStyle w:val="afffffffff1"/>
        <w:rPr>
          <w:rFonts w:ascii="Times New Roman" w:eastAsia="Times New Roman"/>
          <w:snapToGrid w:val="0"/>
        </w:rPr>
      </w:pPr>
      <w:r w:rsidRPr="00913156">
        <w:rPr>
          <w:rFonts w:hint="eastAsia"/>
          <w:snapToGrid w:val="0"/>
        </w:rPr>
        <w:t>限时办理。相关政务服务部门或牵头部门收</w:t>
      </w:r>
      <w:r w:rsidR="005F21A9">
        <w:rPr>
          <w:rFonts w:hint="eastAsia"/>
          <w:snapToGrid w:val="0"/>
        </w:rPr>
        <w:t>到《工作单》后，对于简单事项，当天研究部署；对于一般事件事项，应</w:t>
      </w:r>
      <w:r w:rsidRPr="00913156">
        <w:rPr>
          <w:rFonts w:hint="eastAsia"/>
          <w:snapToGrid w:val="0"/>
        </w:rPr>
        <w:t>在</w:t>
      </w:r>
      <w:r w:rsidRPr="00913156">
        <w:rPr>
          <w:rFonts w:ascii="Times New Roman" w:eastAsia="Times New Roman" w:hint="eastAsia"/>
          <w:snapToGrid w:val="0"/>
        </w:rPr>
        <w:t>3</w:t>
      </w:r>
      <w:r w:rsidRPr="00913156">
        <w:rPr>
          <w:rFonts w:hint="eastAsia"/>
          <w:snapToGrid w:val="0"/>
        </w:rPr>
        <w:t>天内办结答复；对于涉及多部门或者多层级的复杂事项，应当在</w:t>
      </w:r>
      <w:r w:rsidRPr="00913156">
        <w:rPr>
          <w:rFonts w:ascii="Times New Roman" w:eastAsia="Times New Roman" w:hint="eastAsia"/>
          <w:snapToGrid w:val="0"/>
        </w:rPr>
        <w:t>7</w:t>
      </w:r>
      <w:r w:rsidRPr="00913156">
        <w:rPr>
          <w:rFonts w:hint="eastAsia"/>
          <w:snapToGrid w:val="0"/>
        </w:rPr>
        <w:t>天内提出解决方案答复企业和群众；重大问题或复杂问题，应当在</w:t>
      </w:r>
      <w:r w:rsidRPr="00913156">
        <w:rPr>
          <w:rFonts w:ascii="Times New Roman" w:eastAsia="Times New Roman" w:hint="eastAsia"/>
          <w:snapToGrid w:val="0"/>
        </w:rPr>
        <w:t>1</w:t>
      </w:r>
      <w:r w:rsidRPr="00913156">
        <w:rPr>
          <w:rFonts w:hint="eastAsia"/>
          <w:snapToGrid w:val="0"/>
        </w:rPr>
        <w:t>月内落实解决，切实解决不了的，制定解决</w:t>
      </w:r>
      <w:r w:rsidRPr="00913156">
        <w:rPr>
          <w:rFonts w:hint="eastAsia"/>
          <w:snapToGrid w:val="0"/>
        </w:rPr>
        <w:lastRenderedPageBreak/>
        <w:t>时间节点和方案，经批准后</w:t>
      </w:r>
      <w:r w:rsidR="005F21A9">
        <w:rPr>
          <w:rFonts w:hint="eastAsia"/>
          <w:snapToGrid w:val="0"/>
        </w:rPr>
        <w:t>按照解决方案中确定时限要求推进，并上报时间进展情况。所有事项都应</w:t>
      </w:r>
      <w:r w:rsidRPr="00913156">
        <w:rPr>
          <w:rFonts w:hint="eastAsia"/>
          <w:snapToGrid w:val="0"/>
        </w:rPr>
        <w:t>跟踪到底，销号清零，做到事事有着落。</w:t>
      </w:r>
    </w:p>
    <w:p w:rsidR="00913156" w:rsidRPr="00913156" w:rsidRDefault="00913156" w:rsidP="008650B4">
      <w:pPr>
        <w:pStyle w:val="afffffffff1"/>
        <w:rPr>
          <w:rFonts w:ascii="Times New Roman" w:eastAsia="Times New Roman"/>
          <w:snapToGrid w:val="0"/>
        </w:rPr>
      </w:pPr>
      <w:r w:rsidRPr="00913156">
        <w:rPr>
          <w:rFonts w:hint="eastAsia"/>
          <w:snapToGrid w:val="0"/>
        </w:rPr>
        <w:t>分办转办。各级政务服务中心对此进行审核确定，明确办理期限，将《工作单》发送给相关政务服务部门；涉及多个政务服务部门的，要明确牵头部门，同时转办各相关部门；涉及跨层级的，函转至相关政务服务中心协调办理。</w:t>
      </w:r>
    </w:p>
    <w:p w:rsidR="00913156" w:rsidRPr="00913156" w:rsidRDefault="00913156" w:rsidP="00763592">
      <w:pPr>
        <w:pStyle w:val="affd"/>
        <w:spacing w:before="156" w:after="156"/>
        <w:rPr>
          <w:snapToGrid w:val="0"/>
        </w:rPr>
      </w:pPr>
      <w:r w:rsidRPr="00913156">
        <w:rPr>
          <w:rFonts w:hint="eastAsia"/>
          <w:snapToGrid w:val="0"/>
        </w:rPr>
        <w:t>督办</w:t>
      </w:r>
    </w:p>
    <w:p w:rsidR="00913156" w:rsidRPr="00913156" w:rsidRDefault="00913156" w:rsidP="00763592">
      <w:pPr>
        <w:pStyle w:val="afffffffff1"/>
        <w:rPr>
          <w:rFonts w:ascii="Times New Roman" w:eastAsia="Times New Roman"/>
          <w:snapToGrid w:val="0"/>
        </w:rPr>
      </w:pPr>
      <w:r w:rsidRPr="00913156">
        <w:rPr>
          <w:rFonts w:hint="eastAsia"/>
          <w:snapToGrid w:val="0"/>
        </w:rPr>
        <w:t>各级政务服务中心对分办转办事项进行跟踪，对即将到期的事项进行催办。</w:t>
      </w:r>
    </w:p>
    <w:p w:rsidR="00913156" w:rsidRPr="00913156" w:rsidRDefault="00913156" w:rsidP="00763592">
      <w:pPr>
        <w:pStyle w:val="afffffffff1"/>
        <w:rPr>
          <w:rFonts w:ascii="Times New Roman" w:eastAsia="Times New Roman"/>
          <w:snapToGrid w:val="0"/>
        </w:rPr>
      </w:pPr>
      <w:r w:rsidRPr="00913156">
        <w:rPr>
          <w:rFonts w:hint="eastAsia"/>
          <w:snapToGrid w:val="0"/>
        </w:rPr>
        <w:t>对逾期未反馈结果的事项进行督办。</w:t>
      </w:r>
    </w:p>
    <w:p w:rsidR="00913156" w:rsidRPr="00913156" w:rsidRDefault="00913156" w:rsidP="00763592">
      <w:pPr>
        <w:pStyle w:val="afffffffff1"/>
        <w:rPr>
          <w:rFonts w:ascii="Times New Roman" w:eastAsia="Times New Roman"/>
          <w:snapToGrid w:val="0"/>
        </w:rPr>
      </w:pPr>
      <w:r w:rsidRPr="00913156">
        <w:rPr>
          <w:rFonts w:hint="eastAsia"/>
          <w:snapToGrid w:val="0"/>
        </w:rPr>
        <w:t>督办后仍未按督办要求办理的，予以通报，并向同级政府报告、抄送同级纪委监委。</w:t>
      </w:r>
    </w:p>
    <w:p w:rsidR="00913156" w:rsidRPr="00913156" w:rsidRDefault="00913156" w:rsidP="00763592">
      <w:pPr>
        <w:pStyle w:val="affc"/>
        <w:spacing w:before="312" w:after="312"/>
        <w:rPr>
          <w:rFonts w:ascii="Times New Roman" w:eastAsia="Times New Roman"/>
          <w:snapToGrid w:val="0"/>
        </w:rPr>
      </w:pPr>
      <w:r w:rsidRPr="00913156">
        <w:rPr>
          <w:rFonts w:hint="eastAsia"/>
          <w:snapToGrid w:val="0"/>
        </w:rPr>
        <w:t xml:space="preserve">处置结果应用 </w:t>
      </w:r>
    </w:p>
    <w:p w:rsidR="00913156" w:rsidRPr="00763592" w:rsidRDefault="00913156" w:rsidP="00763592">
      <w:pPr>
        <w:pStyle w:val="affffffffe"/>
        <w:rPr>
          <w:rFonts w:hAnsi="宋体"/>
          <w:snapToGrid w:val="0"/>
        </w:rPr>
      </w:pPr>
      <w:r w:rsidRPr="00763592">
        <w:rPr>
          <w:rFonts w:hAnsi="宋体" w:hint="eastAsia"/>
          <w:snapToGrid w:val="0"/>
        </w:rPr>
        <w:t>处置结果应通报相关单位，并作为相关考核的重要依据，</w:t>
      </w:r>
      <w:r w:rsidRPr="00E14416">
        <w:rPr>
          <w:rFonts w:hAnsi="宋体" w:hint="eastAsia"/>
          <w:snapToGrid w:val="0"/>
          <w:color w:val="000000" w:themeColor="text1"/>
        </w:rPr>
        <w:t>符合GB/T</w:t>
      </w:r>
      <w:r w:rsidR="00763592" w:rsidRPr="00E14416">
        <w:rPr>
          <w:rFonts w:hAnsi="宋体"/>
          <w:snapToGrid w:val="0"/>
          <w:color w:val="000000" w:themeColor="text1"/>
        </w:rPr>
        <w:t xml:space="preserve"> </w:t>
      </w:r>
      <w:r w:rsidRPr="00E14416">
        <w:rPr>
          <w:rFonts w:hAnsi="宋体" w:hint="eastAsia"/>
          <w:snapToGrid w:val="0"/>
          <w:color w:val="000000" w:themeColor="text1"/>
        </w:rPr>
        <w:t>32169.4</w:t>
      </w:r>
      <w:r w:rsidR="00C23ADE" w:rsidRPr="00E14416">
        <w:rPr>
          <w:rFonts w:hAnsi="宋体" w:hint="eastAsia"/>
          <w:snapToGrid w:val="0"/>
          <w:color w:val="000000" w:themeColor="text1"/>
        </w:rPr>
        <w:t>—</w:t>
      </w:r>
      <w:r w:rsidRPr="00E14416">
        <w:rPr>
          <w:rFonts w:hAnsi="宋体" w:hint="eastAsia"/>
          <w:snapToGrid w:val="0"/>
          <w:color w:val="000000" w:themeColor="text1"/>
        </w:rPr>
        <w:t>2015的要求。</w:t>
      </w:r>
    </w:p>
    <w:p w:rsidR="00913156" w:rsidRPr="00913156" w:rsidRDefault="00913156" w:rsidP="00763592">
      <w:pPr>
        <w:pStyle w:val="affffffffe"/>
        <w:rPr>
          <w:rFonts w:ascii="Times New Roman" w:eastAsia="Times New Roman"/>
          <w:snapToGrid w:val="0"/>
        </w:rPr>
      </w:pPr>
      <w:r w:rsidRPr="00913156">
        <w:rPr>
          <w:rFonts w:hint="eastAsia"/>
          <w:snapToGrid w:val="0"/>
        </w:rPr>
        <w:t>中心应定期统计、分析处置结果，不断改进政务服务工作。</w:t>
      </w:r>
    </w:p>
    <w:p w:rsidR="00913156" w:rsidRPr="00913156" w:rsidRDefault="00913156" w:rsidP="00913156">
      <w:pPr>
        <w:widowControl/>
        <w:kinsoku w:val="0"/>
        <w:autoSpaceDE w:val="0"/>
        <w:autoSpaceDN w:val="0"/>
        <w:snapToGrid w:val="0"/>
        <w:spacing w:before="81" w:line="213" w:lineRule="auto"/>
        <w:ind w:left="1009"/>
        <w:jc w:val="left"/>
        <w:textAlignment w:val="baseline"/>
        <w:rPr>
          <w:rFonts w:ascii="黑体" w:eastAsia="黑体" w:hAnsi="黑体" w:cs="黑体"/>
          <w:snapToGrid w:val="0"/>
          <w:color w:val="000000"/>
          <w:kern w:val="0"/>
        </w:rPr>
      </w:pPr>
    </w:p>
    <w:p w:rsidR="00CD561D" w:rsidRDefault="00CD561D" w:rsidP="00CD561D">
      <w:pPr>
        <w:pStyle w:val="affffb"/>
        <w:ind w:firstLine="420"/>
      </w:pPr>
    </w:p>
    <w:p w:rsidR="00CD561D" w:rsidRDefault="00CD561D" w:rsidP="00CD561D">
      <w:pPr>
        <w:pStyle w:val="affffb"/>
        <w:ind w:firstLine="420"/>
      </w:pPr>
    </w:p>
    <w:p w:rsidR="00261F9F" w:rsidRDefault="00261F9F" w:rsidP="00CD561D">
      <w:pPr>
        <w:pStyle w:val="affffb"/>
        <w:ind w:firstLine="420"/>
        <w:sectPr w:rsidR="00261F9F" w:rsidSect="00CD561D">
          <w:pgSz w:w="11906" w:h="16838" w:code="9"/>
          <w:pgMar w:top="1928" w:right="1134" w:bottom="1134" w:left="1134" w:header="1418" w:footer="1134" w:gutter="284"/>
          <w:pgNumType w:start="1"/>
          <w:cols w:space="425"/>
          <w:formProt w:val="0"/>
          <w:docGrid w:type="lines" w:linePitch="312"/>
        </w:sectPr>
      </w:pPr>
    </w:p>
    <w:p w:rsidR="00261F9F" w:rsidRDefault="00261F9F" w:rsidP="00261F9F">
      <w:pPr>
        <w:pStyle w:val="af8"/>
      </w:pPr>
      <w:bookmarkStart w:id="45" w:name="BookMark5"/>
      <w:bookmarkEnd w:id="23"/>
    </w:p>
    <w:p w:rsidR="00261F9F" w:rsidRDefault="00261F9F" w:rsidP="00261F9F">
      <w:pPr>
        <w:pStyle w:val="afe"/>
      </w:pPr>
    </w:p>
    <w:p w:rsidR="00261F9F" w:rsidRDefault="00261F9F" w:rsidP="00261F9F">
      <w:pPr>
        <w:pStyle w:val="aff3"/>
        <w:spacing w:after="156"/>
      </w:pPr>
      <w:r>
        <w:br/>
      </w:r>
      <w:r>
        <w:rPr>
          <w:rFonts w:hint="eastAsia"/>
        </w:rPr>
        <w:t>（资料性）</w:t>
      </w:r>
      <w:r>
        <w:br/>
      </w:r>
      <w:r>
        <w:rPr>
          <w:rFonts w:hint="eastAsia"/>
        </w:rPr>
        <w:t>“有诉即办”问题工作单</w:t>
      </w:r>
    </w:p>
    <w:p w:rsidR="00261F9F" w:rsidRDefault="00261F9F" w:rsidP="00261F9F">
      <w:pPr>
        <w:pStyle w:val="affffb"/>
        <w:ind w:firstLine="420"/>
      </w:pPr>
      <w:r w:rsidRPr="00261F9F">
        <w:rPr>
          <w:rFonts w:hint="eastAsia"/>
        </w:rPr>
        <w:t>“有诉即办”问题工作</w:t>
      </w:r>
    </w:p>
    <w:p w:rsidR="00261F9F" w:rsidRDefault="00261F9F" w:rsidP="00261F9F">
      <w:pPr>
        <w:pStyle w:val="aff"/>
        <w:spacing w:before="156" w:after="156"/>
      </w:pPr>
      <w:r w:rsidRPr="00261F9F">
        <w:rPr>
          <w:rFonts w:hint="eastAsia"/>
        </w:rPr>
        <w:t>“有诉即办”问题工作单</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6"/>
        <w:gridCol w:w="1556"/>
        <w:gridCol w:w="1555"/>
        <w:gridCol w:w="1555"/>
        <w:gridCol w:w="1556"/>
        <w:gridCol w:w="1556"/>
      </w:tblGrid>
      <w:tr w:rsidR="00261F9F" w:rsidTr="00AF2759">
        <w:trPr>
          <w:tblHeader/>
          <w:jc w:val="center"/>
        </w:trPr>
        <w:tc>
          <w:tcPr>
            <w:tcW w:w="1556" w:type="dxa"/>
            <w:tcBorders>
              <w:top w:val="single" w:sz="8" w:space="0" w:color="auto"/>
              <w:bottom w:val="single" w:sz="8" w:space="0" w:color="auto"/>
            </w:tcBorders>
            <w:shd w:val="clear" w:color="auto" w:fill="auto"/>
            <w:vAlign w:val="center"/>
          </w:tcPr>
          <w:p w:rsidR="00261F9F" w:rsidRDefault="00261F9F" w:rsidP="00261F9F">
            <w:pPr>
              <w:pStyle w:val="afffffffff9"/>
            </w:pPr>
            <w:r>
              <w:rPr>
                <w:rFonts w:hint="eastAsia"/>
              </w:rPr>
              <w:t>姓名</w:t>
            </w:r>
            <w:r>
              <w:t>或单位名称</w:t>
            </w:r>
          </w:p>
        </w:tc>
        <w:tc>
          <w:tcPr>
            <w:tcW w:w="1556" w:type="dxa"/>
            <w:tcBorders>
              <w:top w:val="single" w:sz="8" w:space="0" w:color="auto"/>
              <w:bottom w:val="single" w:sz="8" w:space="0" w:color="auto"/>
            </w:tcBorders>
            <w:shd w:val="clear" w:color="auto" w:fill="auto"/>
            <w:vAlign w:val="center"/>
          </w:tcPr>
          <w:p w:rsidR="00261F9F" w:rsidRDefault="00261F9F" w:rsidP="00261F9F">
            <w:pPr>
              <w:pStyle w:val="afffffffff9"/>
            </w:pPr>
          </w:p>
        </w:tc>
        <w:tc>
          <w:tcPr>
            <w:tcW w:w="1555" w:type="dxa"/>
            <w:tcBorders>
              <w:top w:val="single" w:sz="8" w:space="0" w:color="auto"/>
              <w:bottom w:val="single" w:sz="8" w:space="0" w:color="auto"/>
            </w:tcBorders>
            <w:shd w:val="clear" w:color="auto" w:fill="auto"/>
            <w:vAlign w:val="center"/>
          </w:tcPr>
          <w:p w:rsidR="00261F9F" w:rsidRDefault="00261F9F" w:rsidP="00261F9F">
            <w:pPr>
              <w:pStyle w:val="afffffffff9"/>
            </w:pPr>
            <w:r>
              <w:rPr>
                <w:rFonts w:hint="eastAsia"/>
              </w:rPr>
              <w:t>单位联系人</w:t>
            </w:r>
          </w:p>
        </w:tc>
        <w:tc>
          <w:tcPr>
            <w:tcW w:w="1555" w:type="dxa"/>
            <w:tcBorders>
              <w:top w:val="single" w:sz="8" w:space="0" w:color="auto"/>
              <w:bottom w:val="single" w:sz="8" w:space="0" w:color="auto"/>
            </w:tcBorders>
            <w:shd w:val="clear" w:color="auto" w:fill="auto"/>
            <w:vAlign w:val="center"/>
          </w:tcPr>
          <w:p w:rsidR="00261F9F" w:rsidRDefault="00261F9F" w:rsidP="00261F9F">
            <w:pPr>
              <w:pStyle w:val="afffffffff9"/>
            </w:pPr>
          </w:p>
        </w:tc>
        <w:tc>
          <w:tcPr>
            <w:tcW w:w="1556" w:type="dxa"/>
            <w:tcBorders>
              <w:top w:val="single" w:sz="8" w:space="0" w:color="auto"/>
              <w:bottom w:val="single" w:sz="8" w:space="0" w:color="auto"/>
            </w:tcBorders>
            <w:shd w:val="clear" w:color="auto" w:fill="auto"/>
            <w:vAlign w:val="center"/>
          </w:tcPr>
          <w:p w:rsidR="00261F9F" w:rsidRDefault="00261F9F" w:rsidP="00261F9F">
            <w:pPr>
              <w:pStyle w:val="afffffffff9"/>
            </w:pPr>
            <w:r>
              <w:rPr>
                <w:rFonts w:hint="eastAsia"/>
              </w:rPr>
              <w:t>联系电话</w:t>
            </w:r>
          </w:p>
        </w:tc>
        <w:tc>
          <w:tcPr>
            <w:tcW w:w="1556" w:type="dxa"/>
            <w:tcBorders>
              <w:top w:val="single" w:sz="8" w:space="0" w:color="auto"/>
              <w:bottom w:val="single" w:sz="8" w:space="0" w:color="auto"/>
            </w:tcBorders>
            <w:shd w:val="clear" w:color="auto" w:fill="auto"/>
            <w:vAlign w:val="center"/>
          </w:tcPr>
          <w:p w:rsidR="00261F9F" w:rsidRDefault="00261F9F" w:rsidP="00261F9F">
            <w:pPr>
              <w:pStyle w:val="afffffffff9"/>
            </w:pPr>
          </w:p>
        </w:tc>
      </w:tr>
      <w:tr w:rsidR="00261F9F" w:rsidTr="00AF2759">
        <w:trPr>
          <w:jc w:val="center"/>
        </w:trPr>
        <w:tc>
          <w:tcPr>
            <w:tcW w:w="1556" w:type="dxa"/>
            <w:tcBorders>
              <w:top w:val="single" w:sz="8" w:space="0" w:color="auto"/>
            </w:tcBorders>
            <w:shd w:val="clear" w:color="auto" w:fill="auto"/>
            <w:vAlign w:val="center"/>
          </w:tcPr>
          <w:p w:rsidR="00261F9F" w:rsidRDefault="00261F9F" w:rsidP="00261F9F">
            <w:pPr>
              <w:pStyle w:val="afffffffff9"/>
            </w:pPr>
            <w:r>
              <w:rPr>
                <w:rFonts w:hint="eastAsia"/>
              </w:rPr>
              <w:t>诉求反应时间</w:t>
            </w:r>
          </w:p>
        </w:tc>
        <w:tc>
          <w:tcPr>
            <w:tcW w:w="1556" w:type="dxa"/>
            <w:tcBorders>
              <w:top w:val="single" w:sz="8" w:space="0" w:color="auto"/>
            </w:tcBorders>
            <w:shd w:val="clear" w:color="auto" w:fill="auto"/>
            <w:vAlign w:val="center"/>
          </w:tcPr>
          <w:p w:rsidR="00261F9F" w:rsidRDefault="00261F9F" w:rsidP="00261F9F">
            <w:pPr>
              <w:pStyle w:val="afffffffff9"/>
            </w:pPr>
          </w:p>
        </w:tc>
        <w:tc>
          <w:tcPr>
            <w:tcW w:w="1555" w:type="dxa"/>
            <w:tcBorders>
              <w:top w:val="single" w:sz="8" w:space="0" w:color="auto"/>
            </w:tcBorders>
            <w:shd w:val="clear" w:color="auto" w:fill="auto"/>
            <w:vAlign w:val="center"/>
          </w:tcPr>
          <w:p w:rsidR="00261F9F" w:rsidRDefault="00261F9F" w:rsidP="00261F9F">
            <w:pPr>
              <w:pStyle w:val="afffffffff9"/>
            </w:pPr>
            <w:r>
              <w:rPr>
                <w:rFonts w:hint="eastAsia"/>
              </w:rPr>
              <w:t>诉求反应</w:t>
            </w:r>
            <w:r>
              <w:t>类别</w:t>
            </w:r>
          </w:p>
        </w:tc>
        <w:tc>
          <w:tcPr>
            <w:tcW w:w="1555" w:type="dxa"/>
            <w:tcBorders>
              <w:top w:val="single" w:sz="8" w:space="0" w:color="auto"/>
            </w:tcBorders>
            <w:shd w:val="clear" w:color="auto" w:fill="auto"/>
            <w:vAlign w:val="center"/>
          </w:tcPr>
          <w:p w:rsidR="00261F9F" w:rsidRDefault="00261F9F" w:rsidP="00261F9F">
            <w:pPr>
              <w:pStyle w:val="afffffffff9"/>
            </w:pPr>
          </w:p>
        </w:tc>
        <w:tc>
          <w:tcPr>
            <w:tcW w:w="1556" w:type="dxa"/>
            <w:tcBorders>
              <w:top w:val="single" w:sz="8" w:space="0" w:color="auto"/>
            </w:tcBorders>
            <w:shd w:val="clear" w:color="auto" w:fill="auto"/>
            <w:vAlign w:val="center"/>
          </w:tcPr>
          <w:p w:rsidR="00261F9F" w:rsidRDefault="00261F9F" w:rsidP="00261F9F">
            <w:pPr>
              <w:pStyle w:val="afffffffff9"/>
            </w:pPr>
            <w:r>
              <w:rPr>
                <w:rFonts w:hint="eastAsia"/>
              </w:rPr>
              <w:t>联系地址</w:t>
            </w:r>
          </w:p>
        </w:tc>
        <w:tc>
          <w:tcPr>
            <w:tcW w:w="1556" w:type="dxa"/>
            <w:tcBorders>
              <w:top w:val="single" w:sz="8" w:space="0" w:color="auto"/>
            </w:tcBorders>
            <w:shd w:val="clear" w:color="auto" w:fill="auto"/>
            <w:vAlign w:val="center"/>
          </w:tcPr>
          <w:p w:rsidR="00261F9F" w:rsidRDefault="00261F9F" w:rsidP="00261F9F">
            <w:pPr>
              <w:pStyle w:val="afffffffff9"/>
            </w:pPr>
          </w:p>
        </w:tc>
      </w:tr>
      <w:tr w:rsidR="00AF2759" w:rsidTr="00BF40D1">
        <w:trPr>
          <w:jc w:val="center"/>
        </w:trPr>
        <w:tc>
          <w:tcPr>
            <w:tcW w:w="1556" w:type="dxa"/>
            <w:vMerge w:val="restart"/>
            <w:shd w:val="clear" w:color="auto" w:fill="auto"/>
            <w:vAlign w:val="center"/>
          </w:tcPr>
          <w:p w:rsidR="00AF2759" w:rsidRDefault="00AF2759" w:rsidP="00261F9F">
            <w:pPr>
              <w:pStyle w:val="afffffffff9"/>
            </w:pPr>
            <w:r>
              <w:rPr>
                <w:rFonts w:hint="eastAsia"/>
              </w:rPr>
              <w:t>诉求主要内容</w:t>
            </w:r>
          </w:p>
        </w:tc>
        <w:tc>
          <w:tcPr>
            <w:tcW w:w="4666" w:type="dxa"/>
            <w:gridSpan w:val="3"/>
            <w:vMerge w:val="restart"/>
            <w:shd w:val="clear" w:color="auto" w:fill="auto"/>
            <w:vAlign w:val="center"/>
          </w:tcPr>
          <w:p w:rsidR="00AF2759" w:rsidRDefault="00AF2759" w:rsidP="00261F9F">
            <w:pPr>
              <w:pStyle w:val="afffffffff9"/>
            </w:pPr>
          </w:p>
        </w:tc>
        <w:tc>
          <w:tcPr>
            <w:tcW w:w="1556" w:type="dxa"/>
            <w:shd w:val="clear" w:color="auto" w:fill="auto"/>
            <w:vAlign w:val="center"/>
          </w:tcPr>
          <w:p w:rsidR="00AF2759" w:rsidRDefault="00AF2759" w:rsidP="00261F9F">
            <w:pPr>
              <w:pStyle w:val="afffffffff9"/>
            </w:pPr>
            <w:r>
              <w:rPr>
                <w:rFonts w:hint="eastAsia"/>
              </w:rPr>
              <w:t>政务服务</w:t>
            </w:r>
            <w:r>
              <w:t>牵头部门及责任部门</w:t>
            </w:r>
          </w:p>
        </w:tc>
        <w:tc>
          <w:tcPr>
            <w:tcW w:w="1556" w:type="dxa"/>
            <w:shd w:val="clear" w:color="auto" w:fill="auto"/>
            <w:vAlign w:val="center"/>
          </w:tcPr>
          <w:p w:rsidR="00AF2759" w:rsidRDefault="00AF2759" w:rsidP="00261F9F">
            <w:pPr>
              <w:pStyle w:val="afffffffff9"/>
            </w:pPr>
          </w:p>
        </w:tc>
      </w:tr>
      <w:tr w:rsidR="00AF2759" w:rsidTr="00BA0D7E">
        <w:trPr>
          <w:trHeight w:val="2768"/>
          <w:jc w:val="center"/>
        </w:trPr>
        <w:tc>
          <w:tcPr>
            <w:tcW w:w="1556" w:type="dxa"/>
            <w:vMerge/>
            <w:shd w:val="clear" w:color="auto" w:fill="auto"/>
            <w:vAlign w:val="center"/>
          </w:tcPr>
          <w:p w:rsidR="00AF2759" w:rsidRDefault="00AF2759" w:rsidP="00261F9F">
            <w:pPr>
              <w:pStyle w:val="afffffffff9"/>
            </w:pPr>
          </w:p>
        </w:tc>
        <w:tc>
          <w:tcPr>
            <w:tcW w:w="4666" w:type="dxa"/>
            <w:gridSpan w:val="3"/>
            <w:vMerge/>
            <w:shd w:val="clear" w:color="auto" w:fill="auto"/>
            <w:vAlign w:val="center"/>
          </w:tcPr>
          <w:p w:rsidR="00AF2759" w:rsidRDefault="00AF2759" w:rsidP="00261F9F">
            <w:pPr>
              <w:pStyle w:val="afffffffff9"/>
            </w:pPr>
          </w:p>
        </w:tc>
        <w:tc>
          <w:tcPr>
            <w:tcW w:w="1556" w:type="dxa"/>
            <w:shd w:val="clear" w:color="auto" w:fill="auto"/>
            <w:vAlign w:val="center"/>
          </w:tcPr>
          <w:p w:rsidR="00AF2759" w:rsidRDefault="00AF2759" w:rsidP="00261F9F">
            <w:pPr>
              <w:pStyle w:val="afffffffff9"/>
            </w:pPr>
            <w:r>
              <w:rPr>
                <w:rFonts w:hint="eastAsia"/>
              </w:rPr>
              <w:t>完成时限</w:t>
            </w:r>
          </w:p>
        </w:tc>
        <w:tc>
          <w:tcPr>
            <w:tcW w:w="1556" w:type="dxa"/>
            <w:shd w:val="clear" w:color="auto" w:fill="auto"/>
            <w:vAlign w:val="center"/>
          </w:tcPr>
          <w:p w:rsidR="00AF2759" w:rsidRDefault="00AF2759" w:rsidP="00261F9F">
            <w:pPr>
              <w:pStyle w:val="afffffffff9"/>
            </w:pPr>
          </w:p>
        </w:tc>
      </w:tr>
      <w:tr w:rsidR="00AF2759" w:rsidTr="00D328A8">
        <w:trPr>
          <w:jc w:val="center"/>
        </w:trPr>
        <w:tc>
          <w:tcPr>
            <w:tcW w:w="1556" w:type="dxa"/>
            <w:shd w:val="clear" w:color="auto" w:fill="auto"/>
            <w:vAlign w:val="center"/>
          </w:tcPr>
          <w:p w:rsidR="00AF2759" w:rsidRDefault="00AF2759" w:rsidP="00261F9F">
            <w:pPr>
              <w:pStyle w:val="afffffffff9"/>
            </w:pPr>
            <w:r>
              <w:rPr>
                <w:rFonts w:hint="eastAsia"/>
              </w:rPr>
              <w:t>工作单联系人</w:t>
            </w:r>
          </w:p>
        </w:tc>
        <w:tc>
          <w:tcPr>
            <w:tcW w:w="4666" w:type="dxa"/>
            <w:gridSpan w:val="3"/>
            <w:shd w:val="clear" w:color="auto" w:fill="auto"/>
            <w:vAlign w:val="center"/>
          </w:tcPr>
          <w:p w:rsidR="00AF2759" w:rsidRDefault="00AF2759" w:rsidP="00261F9F">
            <w:pPr>
              <w:pStyle w:val="afffffffff9"/>
            </w:pPr>
          </w:p>
        </w:tc>
        <w:tc>
          <w:tcPr>
            <w:tcW w:w="1556" w:type="dxa"/>
            <w:shd w:val="clear" w:color="auto" w:fill="auto"/>
            <w:vAlign w:val="center"/>
          </w:tcPr>
          <w:p w:rsidR="00AF2759" w:rsidRDefault="00AF2759" w:rsidP="00261F9F">
            <w:pPr>
              <w:pStyle w:val="afffffffff9"/>
            </w:pPr>
            <w:r>
              <w:rPr>
                <w:rFonts w:hint="eastAsia"/>
              </w:rPr>
              <w:t>联系电话</w:t>
            </w:r>
          </w:p>
        </w:tc>
        <w:tc>
          <w:tcPr>
            <w:tcW w:w="1556" w:type="dxa"/>
            <w:shd w:val="clear" w:color="auto" w:fill="auto"/>
            <w:vAlign w:val="center"/>
          </w:tcPr>
          <w:p w:rsidR="00AF2759" w:rsidRDefault="00AF2759" w:rsidP="00261F9F">
            <w:pPr>
              <w:pStyle w:val="afffffffff9"/>
            </w:pPr>
          </w:p>
        </w:tc>
      </w:tr>
      <w:tr w:rsidR="00AF2759" w:rsidTr="00DD595A">
        <w:trPr>
          <w:jc w:val="center"/>
        </w:trPr>
        <w:tc>
          <w:tcPr>
            <w:tcW w:w="1556" w:type="dxa"/>
            <w:shd w:val="clear" w:color="auto" w:fill="auto"/>
            <w:vAlign w:val="center"/>
          </w:tcPr>
          <w:p w:rsidR="00AF2759" w:rsidRDefault="00AF2759" w:rsidP="00261F9F">
            <w:pPr>
              <w:pStyle w:val="afffffffff9"/>
            </w:pPr>
            <w:r>
              <w:rPr>
                <w:rFonts w:hint="eastAsia"/>
              </w:rPr>
              <w:t>备注</w:t>
            </w:r>
          </w:p>
        </w:tc>
        <w:tc>
          <w:tcPr>
            <w:tcW w:w="7778" w:type="dxa"/>
            <w:gridSpan w:val="5"/>
            <w:shd w:val="clear" w:color="auto" w:fill="auto"/>
            <w:vAlign w:val="center"/>
          </w:tcPr>
          <w:p w:rsidR="00AF2759" w:rsidRDefault="00AF2759" w:rsidP="00261F9F">
            <w:pPr>
              <w:pStyle w:val="afffffffff9"/>
            </w:pPr>
          </w:p>
        </w:tc>
      </w:tr>
    </w:tbl>
    <w:p w:rsidR="00261F9F" w:rsidRDefault="00261F9F" w:rsidP="00261F9F">
      <w:pPr>
        <w:pStyle w:val="affffb"/>
        <w:ind w:firstLine="420"/>
      </w:pPr>
    </w:p>
    <w:p w:rsidR="00AF2759" w:rsidRDefault="000E39E6" w:rsidP="000E39E6">
      <w:pPr>
        <w:pStyle w:val="affffb"/>
        <w:ind w:firstLineChars="0" w:firstLine="0"/>
        <w:jc w:val="center"/>
      </w:pPr>
      <w:bookmarkStart w:id="46" w:name="BookMark8"/>
      <w:bookmarkEnd w:id="45"/>
      <w: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rsidR="00AF2759" w:rsidSect="00261F9F">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E1" w:rsidRDefault="004D1DE1" w:rsidP="00D86DB7">
      <w:r>
        <w:separator/>
      </w:r>
    </w:p>
    <w:p w:rsidR="004D1DE1" w:rsidRDefault="004D1DE1"/>
    <w:p w:rsidR="004D1DE1" w:rsidRDefault="004D1DE1"/>
  </w:endnote>
  <w:endnote w:type="continuationSeparator" w:id="0">
    <w:p w:rsidR="004D1DE1" w:rsidRDefault="004D1DE1" w:rsidP="00D86DB7">
      <w:r>
        <w:continuationSeparator/>
      </w:r>
    </w:p>
    <w:p w:rsidR="004D1DE1" w:rsidRDefault="004D1DE1"/>
    <w:p w:rsidR="004D1DE1" w:rsidRDefault="004D1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00000000" w:usb1="38CF7CFA" w:usb2="00000016" w:usb3="00000000" w:csb0="0004000F" w:csb1="00000000"/>
  </w:font>
  <w:font w:name="Calibri">
    <w:altName w:val="DejaVu Sans"/>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8"/>
    </w:pPr>
    <w:r>
      <w:fldChar w:fldCharType="begin"/>
    </w:r>
    <w:r>
      <w:instrText>PAGE   \* MERGEFORMAT</w:instrText>
    </w:r>
    <w:r>
      <w:fldChar w:fldCharType="separate"/>
    </w:r>
    <w:r w:rsidR="00F633C0" w:rsidRPr="00F633C0">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E1" w:rsidRDefault="004D1DE1" w:rsidP="00D86DB7">
      <w:r>
        <w:separator/>
      </w:r>
    </w:p>
  </w:footnote>
  <w:footnote w:type="continuationSeparator" w:id="0">
    <w:p w:rsidR="004D1DE1" w:rsidRDefault="004D1DE1" w:rsidP="00D86DB7">
      <w:r>
        <w:continuationSeparator/>
      </w:r>
    </w:p>
    <w:p w:rsidR="004D1DE1" w:rsidRDefault="004D1DE1"/>
    <w:p w:rsidR="004D1DE1" w:rsidRDefault="004D1D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2015C1">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F633C0">
      <w:t>DB 4106/T XXXX</w:t>
    </w:r>
    <w:r w:rsidR="00F633C0">
      <w:t>—</w:t>
    </w:r>
    <w:r w:rsidR="00F633C0">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D6E"/>
    <w:multiLevelType w:val="hybridMultilevel"/>
    <w:tmpl w:val="76C03B7E"/>
    <w:lvl w:ilvl="0" w:tplc="46AEDDF4">
      <w:start w:val="1"/>
      <w:numFmt w:val="lowerLetter"/>
      <w:lvlText w:val="%1）"/>
      <w:lvlJc w:val="left"/>
      <w:pPr>
        <w:ind w:left="1830" w:hanging="360"/>
      </w:pPr>
      <w:rPr>
        <w:rFonts w:ascii="Times New Roman" w:eastAsia="Times New Roman" w:hAnsi="Times New Roman" w:cs="Times New Roman" w:hint="default"/>
      </w:rPr>
    </w:lvl>
    <w:lvl w:ilvl="1" w:tplc="04090019" w:tentative="1">
      <w:start w:val="1"/>
      <w:numFmt w:val="lowerLetter"/>
      <w:lvlText w:val="%2)"/>
      <w:lvlJc w:val="left"/>
      <w:pPr>
        <w:ind w:left="2310" w:hanging="420"/>
      </w:pPr>
    </w:lvl>
    <w:lvl w:ilvl="2" w:tplc="0409001B" w:tentative="1">
      <w:start w:val="1"/>
      <w:numFmt w:val="lowerRoman"/>
      <w:lvlText w:val="%3."/>
      <w:lvlJc w:val="right"/>
      <w:pPr>
        <w:ind w:left="2730" w:hanging="420"/>
      </w:pPr>
    </w:lvl>
    <w:lvl w:ilvl="3" w:tplc="0409000F" w:tentative="1">
      <w:start w:val="1"/>
      <w:numFmt w:val="decimal"/>
      <w:lvlText w:val="%4."/>
      <w:lvlJc w:val="left"/>
      <w:pPr>
        <w:ind w:left="3150" w:hanging="420"/>
      </w:pPr>
    </w:lvl>
    <w:lvl w:ilvl="4" w:tplc="04090019" w:tentative="1">
      <w:start w:val="1"/>
      <w:numFmt w:val="lowerLetter"/>
      <w:lvlText w:val="%5)"/>
      <w:lvlJc w:val="left"/>
      <w:pPr>
        <w:ind w:left="3570" w:hanging="420"/>
      </w:pPr>
    </w:lvl>
    <w:lvl w:ilvl="5" w:tplc="0409001B" w:tentative="1">
      <w:start w:val="1"/>
      <w:numFmt w:val="lowerRoman"/>
      <w:lvlText w:val="%6."/>
      <w:lvlJc w:val="right"/>
      <w:pPr>
        <w:ind w:left="3990" w:hanging="420"/>
      </w:pPr>
    </w:lvl>
    <w:lvl w:ilvl="6" w:tplc="0409000F" w:tentative="1">
      <w:start w:val="1"/>
      <w:numFmt w:val="decimal"/>
      <w:lvlText w:val="%7."/>
      <w:lvlJc w:val="left"/>
      <w:pPr>
        <w:ind w:left="4410" w:hanging="420"/>
      </w:pPr>
    </w:lvl>
    <w:lvl w:ilvl="7" w:tplc="04090019" w:tentative="1">
      <w:start w:val="1"/>
      <w:numFmt w:val="lowerLetter"/>
      <w:lvlText w:val="%8)"/>
      <w:lvlJc w:val="left"/>
      <w:pPr>
        <w:ind w:left="4830" w:hanging="420"/>
      </w:pPr>
    </w:lvl>
    <w:lvl w:ilvl="8" w:tplc="0409001B" w:tentative="1">
      <w:start w:val="1"/>
      <w:numFmt w:val="lowerRoman"/>
      <w:lvlText w:val="%9."/>
      <w:lvlJc w:val="right"/>
      <w:pPr>
        <w:ind w:left="5250" w:hanging="420"/>
      </w:pPr>
    </w:lvl>
  </w:abstractNum>
  <w:abstractNum w:abstractNumId="1"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03B8109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21"/>
  </w:num>
  <w:num w:numId="3">
    <w:abstractNumId w:val="6"/>
  </w:num>
  <w:num w:numId="4">
    <w:abstractNumId w:val="19"/>
  </w:num>
  <w:num w:numId="5">
    <w:abstractNumId w:val="14"/>
  </w:num>
  <w:num w:numId="6">
    <w:abstractNumId w:val="24"/>
  </w:num>
  <w:num w:numId="7">
    <w:abstractNumId w:val="9"/>
  </w:num>
  <w:num w:numId="8">
    <w:abstractNumId w:val="10"/>
  </w:num>
  <w:num w:numId="9">
    <w:abstractNumId w:val="17"/>
  </w:num>
  <w:num w:numId="10">
    <w:abstractNumId w:val="25"/>
  </w:num>
  <w:num w:numId="11">
    <w:abstractNumId w:val="5"/>
  </w:num>
  <w:num w:numId="12">
    <w:abstractNumId w:val="15"/>
  </w:num>
  <w:num w:numId="13">
    <w:abstractNumId w:val="26"/>
  </w:num>
  <w:num w:numId="14">
    <w:abstractNumId w:val="12"/>
  </w:num>
  <w:num w:numId="15">
    <w:abstractNumId w:val="7"/>
  </w:num>
  <w:num w:numId="16">
    <w:abstractNumId w:val="11"/>
  </w:num>
  <w:num w:numId="17">
    <w:abstractNumId w:val="23"/>
  </w:num>
  <w:num w:numId="18">
    <w:abstractNumId w:val="4"/>
  </w:num>
  <w:num w:numId="19">
    <w:abstractNumId w:val="8"/>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3"/>
  </w:num>
  <w:num w:numId="27">
    <w:abstractNumId w:val="13"/>
  </w:num>
  <w:num w:numId="28">
    <w:abstractNumId w:val="31"/>
  </w:num>
  <w:num w:numId="29">
    <w:abstractNumId w:val="28"/>
  </w:num>
  <w:num w:numId="30">
    <w:abstractNumId w:val="27"/>
  </w:num>
  <w:num w:numId="31">
    <w:abstractNumId w:val="2"/>
  </w:num>
  <w:num w:numId="3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s7gaObBLrN9Sn/4IPEDB4hkunorACSehKsWETBjVBZmZfh4lvYus/r4tdrzLd2siN272cIyAKW17j2fOew+UPQ==" w:salt="tCva+LUtyYCYNfJXsO2Zn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C1"/>
    <w:rsid w:val="0000040A"/>
    <w:rsid w:val="00000A94"/>
    <w:rsid w:val="00001972"/>
    <w:rsid w:val="00001D9A"/>
    <w:rsid w:val="00007B3A"/>
    <w:rsid w:val="000103CC"/>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0EE"/>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95E"/>
    <w:rsid w:val="000C2FBD"/>
    <w:rsid w:val="000C4B41"/>
    <w:rsid w:val="000C57D6"/>
    <w:rsid w:val="000C6362"/>
    <w:rsid w:val="000C7666"/>
    <w:rsid w:val="000D0A9C"/>
    <w:rsid w:val="000D1795"/>
    <w:rsid w:val="000D329A"/>
    <w:rsid w:val="000D3FA3"/>
    <w:rsid w:val="000D4B9C"/>
    <w:rsid w:val="000D4EB6"/>
    <w:rsid w:val="000D753B"/>
    <w:rsid w:val="000E39E6"/>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5C1"/>
    <w:rsid w:val="00202AA4"/>
    <w:rsid w:val="002031F7"/>
    <w:rsid w:val="002040E6"/>
    <w:rsid w:val="00205007"/>
    <w:rsid w:val="0020527B"/>
    <w:rsid w:val="00205F2C"/>
    <w:rsid w:val="002064B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1F9F"/>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4887"/>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1A7"/>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1DE1"/>
    <w:rsid w:val="004D2253"/>
    <w:rsid w:val="004D38C9"/>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0DC5"/>
    <w:rsid w:val="00541853"/>
    <w:rsid w:val="00543BDA"/>
    <w:rsid w:val="005441CC"/>
    <w:rsid w:val="005479DA"/>
    <w:rsid w:val="00547BCC"/>
    <w:rsid w:val="0055013B"/>
    <w:rsid w:val="00551F6F"/>
    <w:rsid w:val="00555044"/>
    <w:rsid w:val="00561475"/>
    <w:rsid w:val="0056487B"/>
    <w:rsid w:val="00564FB9"/>
    <w:rsid w:val="00567DF5"/>
    <w:rsid w:val="00573D9E"/>
    <w:rsid w:val="005748AA"/>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1A9"/>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6F64CA"/>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41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64C"/>
    <w:rsid w:val="00755402"/>
    <w:rsid w:val="00756B26"/>
    <w:rsid w:val="00756EDF"/>
    <w:rsid w:val="007600E3"/>
    <w:rsid w:val="00763592"/>
    <w:rsid w:val="00765C43"/>
    <w:rsid w:val="00765EFB"/>
    <w:rsid w:val="007671CA"/>
    <w:rsid w:val="00767C61"/>
    <w:rsid w:val="0077008A"/>
    <w:rsid w:val="00773C1F"/>
    <w:rsid w:val="00774DA4"/>
    <w:rsid w:val="00776599"/>
    <w:rsid w:val="0078114B"/>
    <w:rsid w:val="00781DD2"/>
    <w:rsid w:val="00783ECF"/>
    <w:rsid w:val="0078413A"/>
    <w:rsid w:val="00786DF1"/>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0B4"/>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1A6C"/>
    <w:rsid w:val="008C219C"/>
    <w:rsid w:val="008C475E"/>
    <w:rsid w:val="008C619A"/>
    <w:rsid w:val="008D0CE8"/>
    <w:rsid w:val="008D1DC5"/>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017C"/>
    <w:rsid w:val="00911BE5"/>
    <w:rsid w:val="00913156"/>
    <w:rsid w:val="00913CA9"/>
    <w:rsid w:val="009145AE"/>
    <w:rsid w:val="009146CE"/>
    <w:rsid w:val="00914CA7"/>
    <w:rsid w:val="00915C3E"/>
    <w:rsid w:val="009161A8"/>
    <w:rsid w:val="009245F5"/>
    <w:rsid w:val="009249EC"/>
    <w:rsid w:val="009273B3"/>
    <w:rsid w:val="009278ED"/>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55B7"/>
    <w:rsid w:val="00977010"/>
    <w:rsid w:val="00977D02"/>
    <w:rsid w:val="009809BB"/>
    <w:rsid w:val="0098364B"/>
    <w:rsid w:val="0098449D"/>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678"/>
    <w:rsid w:val="00AE070A"/>
    <w:rsid w:val="00AE101C"/>
    <w:rsid w:val="00AE37E5"/>
    <w:rsid w:val="00AE5EB4"/>
    <w:rsid w:val="00AF0C18"/>
    <w:rsid w:val="00AF2759"/>
    <w:rsid w:val="00AF47C5"/>
    <w:rsid w:val="00AF5398"/>
    <w:rsid w:val="00B049AF"/>
    <w:rsid w:val="00B05E45"/>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87F30"/>
    <w:rsid w:val="00B939B1"/>
    <w:rsid w:val="00B96D40"/>
    <w:rsid w:val="00B97386"/>
    <w:rsid w:val="00BA0D7E"/>
    <w:rsid w:val="00BA263B"/>
    <w:rsid w:val="00BA42B2"/>
    <w:rsid w:val="00BA58D4"/>
    <w:rsid w:val="00BA5B9E"/>
    <w:rsid w:val="00BA7C9A"/>
    <w:rsid w:val="00BB203B"/>
    <w:rsid w:val="00BB5F8F"/>
    <w:rsid w:val="00BB657A"/>
    <w:rsid w:val="00BC1A4E"/>
    <w:rsid w:val="00BC4790"/>
    <w:rsid w:val="00BC5515"/>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3ADE"/>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D56B1"/>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525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4416"/>
    <w:rsid w:val="00E15CCD"/>
    <w:rsid w:val="00E202EF"/>
    <w:rsid w:val="00E210B5"/>
    <w:rsid w:val="00E236C0"/>
    <w:rsid w:val="00E23D99"/>
    <w:rsid w:val="00E2552F"/>
    <w:rsid w:val="00E25A20"/>
    <w:rsid w:val="00E3137A"/>
    <w:rsid w:val="00E32CCF"/>
    <w:rsid w:val="00E34A98"/>
    <w:rsid w:val="00E35D1E"/>
    <w:rsid w:val="00E364F9"/>
    <w:rsid w:val="00E365FA"/>
    <w:rsid w:val="00E36789"/>
    <w:rsid w:val="00E4367B"/>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22C6"/>
    <w:rsid w:val="00E9311F"/>
    <w:rsid w:val="00E934D1"/>
    <w:rsid w:val="00E94AF0"/>
    <w:rsid w:val="00E95D13"/>
    <w:rsid w:val="00E95DD3"/>
    <w:rsid w:val="00E969D5"/>
    <w:rsid w:val="00EA58D1"/>
    <w:rsid w:val="00EA61BC"/>
    <w:rsid w:val="00EA681A"/>
    <w:rsid w:val="00EA735B"/>
    <w:rsid w:val="00EA7FA3"/>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7E3A"/>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3C0"/>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7FE6"/>
  <w15:docId w15:val="{A28724D6-8B93-4A4E-9F36-7E336A6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1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B46F9"/>
    <w:pPr>
      <w:spacing w:line="300" w:lineRule="exact"/>
      <w:ind w:left="420"/>
    </w:pPr>
    <w:rPr>
      <w:rFonts w:ascii="宋体"/>
    </w:rPr>
  </w:style>
  <w:style w:type="paragraph" w:styleId="42">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B46F9"/>
    <w:pPr>
      <w:ind w:left="839"/>
    </w:pPr>
    <w:rPr>
      <w:rFonts w:ascii="宋体"/>
    </w:rPr>
  </w:style>
  <w:style w:type="paragraph" w:styleId="62">
    <w:name w:val="toc 6"/>
    <w:basedOn w:val="afff5"/>
    <w:next w:val="afff5"/>
    <w:autoRedefine/>
    <w:uiPriority w:val="39"/>
    <w:unhideWhenUsed/>
    <w:rsid w:val="009B46F9"/>
    <w:pPr>
      <w:spacing w:line="300" w:lineRule="exact"/>
      <w:ind w:left="1049"/>
    </w:pPr>
    <w:rPr>
      <w:rFonts w:ascii="宋体"/>
    </w:rPr>
  </w:style>
  <w:style w:type="paragraph" w:styleId="72">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List Paragraph"/>
    <w:basedOn w:val="afff5"/>
    <w:uiPriority w:val="34"/>
    <w:qFormat/>
    <w:rsid w:val="007635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26707253F4833A6A54C79905D1F9B"/>
        <w:category>
          <w:name w:val="常规"/>
          <w:gallery w:val="placeholder"/>
        </w:category>
        <w:types>
          <w:type w:val="bbPlcHdr"/>
        </w:types>
        <w:behaviors>
          <w:behavior w:val="content"/>
        </w:behaviors>
        <w:guid w:val="{0DCF4321-2787-4C20-B901-0B47897F7FDB}"/>
      </w:docPartPr>
      <w:docPartBody>
        <w:p w:rsidR="006262E1" w:rsidRDefault="00EA7F9F">
          <w:pPr>
            <w:pStyle w:val="59326707253F4833A6A54C79905D1F9B"/>
          </w:pPr>
          <w:r w:rsidRPr="00751A05">
            <w:rPr>
              <w:rStyle w:val="a3"/>
              <w:rFonts w:hint="eastAsia"/>
            </w:rPr>
            <w:t>单击或点击此处输入文字。</w:t>
          </w:r>
        </w:p>
      </w:docPartBody>
    </w:docPart>
    <w:docPart>
      <w:docPartPr>
        <w:name w:val="4446087EB5A6421E81E126C79F3781E1"/>
        <w:category>
          <w:name w:val="常规"/>
          <w:gallery w:val="placeholder"/>
        </w:category>
        <w:types>
          <w:type w:val="bbPlcHdr"/>
        </w:types>
        <w:behaviors>
          <w:behavior w:val="content"/>
        </w:behaviors>
        <w:guid w:val="{4C112FB4-0288-4EFE-BDA8-013880199E92}"/>
      </w:docPartPr>
      <w:docPartBody>
        <w:p w:rsidR="006262E1" w:rsidRDefault="00EA7F9F">
          <w:pPr>
            <w:pStyle w:val="4446087EB5A6421E81E126C79F3781E1"/>
          </w:pPr>
          <w:r w:rsidRPr="00FB6243">
            <w:rPr>
              <w:rStyle w:val="a3"/>
              <w:rFonts w:hint="eastAsia"/>
            </w:rPr>
            <w:t>选择一项。</w:t>
          </w:r>
        </w:p>
      </w:docPartBody>
    </w:docPart>
    <w:docPart>
      <w:docPartPr>
        <w:name w:val="61D7F171875F48C799E0FCF78B1F332A"/>
        <w:category>
          <w:name w:val="常规"/>
          <w:gallery w:val="placeholder"/>
        </w:category>
        <w:types>
          <w:type w:val="bbPlcHdr"/>
        </w:types>
        <w:behaviors>
          <w:behavior w:val="content"/>
        </w:behaviors>
        <w:guid w:val="{8F32C32F-2AAC-409E-83CE-2E5EC5F1015C}"/>
      </w:docPartPr>
      <w:docPartBody>
        <w:p w:rsidR="006262E1" w:rsidRDefault="00EA7F9F">
          <w:pPr>
            <w:pStyle w:val="61D7F171875F48C799E0FCF78B1F332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00000000" w:usb1="38CF7CFA" w:usb2="00000016" w:usb3="00000000" w:csb0="0004000F" w:csb1="00000000"/>
  </w:font>
  <w:font w:name="Calibri">
    <w:altName w:val="DejaVu Sans"/>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9F"/>
    <w:rsid w:val="001A10D4"/>
    <w:rsid w:val="00295933"/>
    <w:rsid w:val="006262E1"/>
    <w:rsid w:val="00646249"/>
    <w:rsid w:val="006A7C9A"/>
    <w:rsid w:val="0096173F"/>
    <w:rsid w:val="00A13335"/>
    <w:rsid w:val="00DE2F3A"/>
    <w:rsid w:val="00DF42DE"/>
    <w:rsid w:val="00EA7F9F"/>
    <w:rsid w:val="00F5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9326707253F4833A6A54C79905D1F9B">
    <w:name w:val="59326707253F4833A6A54C79905D1F9B"/>
    <w:pPr>
      <w:widowControl w:val="0"/>
      <w:jc w:val="both"/>
    </w:pPr>
  </w:style>
  <w:style w:type="paragraph" w:customStyle="1" w:styleId="4446087EB5A6421E81E126C79F3781E1">
    <w:name w:val="4446087EB5A6421E81E126C79F3781E1"/>
    <w:pPr>
      <w:widowControl w:val="0"/>
      <w:jc w:val="both"/>
    </w:pPr>
  </w:style>
  <w:style w:type="paragraph" w:customStyle="1" w:styleId="61D7F171875F48C799E0FCF78B1F332A">
    <w:name w:val="61D7F171875F48C799E0FCF78B1F33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B735-9290-4B3D-9D32-D1425F30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966</TotalTime>
  <Pages>7</Pages>
  <Words>500</Words>
  <Characters>2856</Characters>
  <Application>Microsoft Office Word</Application>
  <DocSecurity>0</DocSecurity>
  <Lines>23</Lines>
  <Paragraphs>6</Paragraphs>
  <ScaleCrop>false</ScaleCrop>
  <Company>PCMI</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Administrator</dc:creator>
  <cp:keywords/>
  <dc:description>&lt;config cover="true" show_menu="true" version="1.0.0" doctype="SDKXY"&gt;_x000d_
&lt;/config&gt;</dc:description>
  <cp:lastModifiedBy>Administrator</cp:lastModifiedBy>
  <cp:revision>58</cp:revision>
  <cp:lastPrinted>2020-08-30T10:00:00Z</cp:lastPrinted>
  <dcterms:created xsi:type="dcterms:W3CDTF">2023-10-17T09:12:00Z</dcterms:created>
  <dcterms:modified xsi:type="dcterms:W3CDTF">2023-11-30T08:47:00Z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