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1B6E2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A502FEA">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59C3EF4E">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14:paraId="5A11C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B5C3278">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411D97D4">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2511079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508EA08F">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     </w:t>
            </w:r>
            <w:r>
              <w:fldChar w:fldCharType="end"/>
            </w:r>
            <w:bookmarkEnd w:id="3"/>
          </w:p>
        </w:tc>
      </w:tr>
    </w:tbl>
    <w:p w14:paraId="39F1615C">
      <w:pPr>
        <w:pStyle w:val="50"/>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鹤壁市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41D441DE">
      <w:pPr>
        <w:pStyle w:val="195"/>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54CE77AE">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60B4A90">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EF22B7B">
      <w:pPr>
        <w:pStyle w:val="50"/>
        <w:framePr w:w="9639" w:h="6976" w:hRule="exact" w:hSpace="0" w:vSpace="0" w:wrap="around" w:hAnchor="page" w:y="6408"/>
        <w:jc w:val="center"/>
        <w:rPr>
          <w:rFonts w:ascii="黑体" w:hAnsi="黑体" w:eastAsia="黑体"/>
          <w:b w:val="0"/>
          <w:bCs w:val="0"/>
          <w:w w:val="100"/>
        </w:rPr>
      </w:pPr>
    </w:p>
    <w:p w14:paraId="191E9477">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lang w:eastAsia="zh-CN"/>
        </w:rPr>
        <w:t>冬凌草绿色</w:t>
      </w:r>
      <w:r>
        <w:rPr>
          <w:rFonts w:hint="eastAsia"/>
        </w:rPr>
        <w:t>栽培技术规程</w:t>
      </w:r>
      <w:r>
        <w:fldChar w:fldCharType="end"/>
      </w:r>
      <w:bookmarkEnd w:id="9"/>
    </w:p>
    <w:p w14:paraId="3C92BE96">
      <w:pPr>
        <w:framePr w:w="9639" w:h="6974" w:hRule="exact" w:wrap="around" w:vAnchor="page" w:hAnchor="page" w:x="1419" w:y="6408" w:anchorLock="1"/>
        <w:ind w:left="-1418"/>
      </w:pPr>
    </w:p>
    <w:p w14:paraId="307D7789">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     </w:t>
      </w:r>
      <w:r>
        <w:rPr>
          <w:rFonts w:ascii="黑体" w:hAnsi="黑体" w:eastAsia="黑体"/>
          <w:szCs w:val="28"/>
        </w:rPr>
        <w:fldChar w:fldCharType="end"/>
      </w:r>
      <w:bookmarkEnd w:id="10"/>
    </w:p>
    <w:p w14:paraId="6580F6AB">
      <w:pPr>
        <w:framePr w:w="9639" w:h="6974" w:hRule="exact" w:wrap="around" w:vAnchor="page" w:hAnchor="page" w:x="1419" w:y="6408" w:anchorLock="1"/>
        <w:spacing w:line="760" w:lineRule="exact"/>
        <w:ind w:left="-1418"/>
      </w:pPr>
    </w:p>
    <w:p w14:paraId="31A22DAD">
      <w:pPr>
        <w:pStyle w:val="125"/>
        <w:framePr w:w="9639" w:h="6974" w:hRule="exact" w:wrap="around" w:vAnchor="page" w:hAnchor="page" w:x="1419" w:y="6408" w:anchorLock="1"/>
        <w:textAlignment w:val="bottom"/>
        <w:rPr>
          <w:rFonts w:eastAsia="黑体"/>
          <w:szCs w:val="28"/>
        </w:rPr>
      </w:pPr>
    </w:p>
    <w:p w14:paraId="29D23B8A">
      <w:pPr>
        <w:pStyle w:val="125"/>
        <w:framePr w:w="9639" w:h="6974" w:hRule="exact" w:wrap="around" w:vAnchor="page" w:hAnchor="page" w:x="1419" w:y="6408" w:anchorLock="1"/>
        <w:spacing w:before="440" w:after="160"/>
        <w:textAlignment w:val="bottom"/>
        <w:rPr>
          <w:sz w:val="24"/>
          <w:szCs w:val="28"/>
        </w:rPr>
      </w:pPr>
      <w:bookmarkStart w:id="125" w:name="_GoBack"/>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bookmarkEnd w:id="125"/>
    </w:p>
    <w:p w14:paraId="40854E3F">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060F929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412FD1DC">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4CED3219">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3B2A00C8">
      <w:pPr>
        <w:pStyle w:val="15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     </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4A1A4D3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D4C53A8">
      <w:pPr>
        <w:pStyle w:val="91"/>
        <w:spacing w:after="468"/>
        <w:rPr>
          <w:rFonts w:hint="eastAsia"/>
        </w:rPr>
      </w:pPr>
      <w:bookmarkStart w:id="21" w:name="BookMark1"/>
      <w:bookmarkStart w:id="22" w:name="_Toc166681191"/>
      <w:bookmarkStart w:id="23" w:name="_Toc166481950"/>
      <w:bookmarkStart w:id="24" w:name="_Toc166571323"/>
      <w:bookmarkStart w:id="25" w:name="_Toc166491108"/>
      <w:bookmarkStart w:id="26" w:name="_Toc166491086"/>
      <w:bookmarkStart w:id="27" w:name="_Toc166491042"/>
      <w:r>
        <w:rPr>
          <w:rFonts w:hint="eastAsia"/>
          <w:spacing w:val="320"/>
        </w:rPr>
        <w:t>目</w:t>
      </w:r>
      <w:r>
        <w:rPr>
          <w:rFonts w:hint="eastAsia"/>
        </w:rPr>
        <w:t>次</w:t>
      </w:r>
    </w:p>
    <w:p w14:paraId="7762FDB4">
      <w:pPr>
        <w:pStyle w:val="19"/>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"_Toc167430927" </w:instrText>
      </w:r>
      <w:r>
        <w:fldChar w:fldCharType="separate"/>
      </w:r>
      <w:r>
        <w:rPr>
          <w:rStyle w:val="32"/>
        </w:rPr>
        <w:t>前言</w:t>
      </w:r>
      <w:r>
        <w:tab/>
      </w:r>
      <w:r>
        <w:fldChar w:fldCharType="begin"/>
      </w:r>
      <w:r>
        <w:instrText xml:space="preserve"> PAGEREF _Toc167430927 \h </w:instrText>
      </w:r>
      <w:r>
        <w:fldChar w:fldCharType="separate"/>
      </w:r>
      <w:r>
        <w:t>I</w:t>
      </w:r>
      <w:r>
        <w:fldChar w:fldCharType="end"/>
      </w:r>
      <w:r>
        <w:fldChar w:fldCharType="begin"/>
      </w:r>
      <w:r>
        <w:instrText xml:space="preserve"> PAGEREF _Toc167430927 \h </w:instrText>
      </w:r>
      <w:r>
        <w:fldChar w:fldCharType="separate"/>
      </w:r>
      <w:r>
        <w:t>I</w:t>
      </w:r>
      <w:r>
        <w:fldChar w:fldCharType="end"/>
      </w:r>
      <w:r>
        <w:fldChar w:fldCharType="end"/>
      </w:r>
    </w:p>
    <w:p w14:paraId="29B4E460">
      <w:pPr>
        <w:pStyle w:val="19"/>
        <w:tabs>
          <w:tab w:val="right" w:leader="dot" w:pos="9344"/>
        </w:tabs>
        <w:rPr>
          <w:rFonts w:asciiTheme="minorHAnsi" w:hAnsiTheme="minorHAnsi" w:eastAsiaTheme="minorEastAsia" w:cstheme="minorBidi"/>
          <w:szCs w:val="22"/>
        </w:rPr>
      </w:pPr>
      <w:r>
        <w:fldChar w:fldCharType="begin"/>
      </w:r>
      <w:r>
        <w:instrText xml:space="preserve"> HYPERLINK \l "_Toc167430928" </w:instrText>
      </w:r>
      <w:r>
        <w:fldChar w:fldCharType="separate"/>
      </w:r>
      <w:r>
        <w:rPr>
          <w:rStyle w:val="32"/>
        </w:rPr>
        <w:t>1  范围</w:t>
      </w:r>
      <w:r>
        <w:tab/>
      </w:r>
      <w:r>
        <w:rPr>
          <w:rFonts w:hint="eastAsia"/>
          <w:lang w:val="en-US" w:eastAsia="zh-CN"/>
        </w:rPr>
        <w:t>1</w:t>
      </w:r>
      <w:r>
        <w:fldChar w:fldCharType="end"/>
      </w:r>
    </w:p>
    <w:p w14:paraId="4AC5860C">
      <w:pPr>
        <w:pStyle w:val="19"/>
        <w:tabs>
          <w:tab w:val="right" w:leader="dot" w:pos="9344"/>
        </w:tabs>
        <w:rPr>
          <w:rFonts w:asciiTheme="minorHAnsi" w:hAnsiTheme="minorHAnsi" w:eastAsiaTheme="minorEastAsia" w:cstheme="minorBidi"/>
          <w:szCs w:val="22"/>
        </w:rPr>
      </w:pPr>
      <w:r>
        <w:fldChar w:fldCharType="begin"/>
      </w:r>
      <w:r>
        <w:instrText xml:space="preserve"> HYPERLINK \l "_Toc167430929" </w:instrText>
      </w:r>
      <w:r>
        <w:fldChar w:fldCharType="separate"/>
      </w:r>
      <w:r>
        <w:rPr>
          <w:rStyle w:val="32"/>
        </w:rPr>
        <w:t>2  规范性引用文件</w:t>
      </w:r>
      <w:r>
        <w:tab/>
      </w:r>
      <w:r>
        <w:rPr>
          <w:rFonts w:hint="eastAsia"/>
          <w:lang w:val="en-US" w:eastAsia="zh-CN"/>
        </w:rPr>
        <w:t>1</w:t>
      </w:r>
      <w:r>
        <w:fldChar w:fldCharType="end"/>
      </w:r>
    </w:p>
    <w:p w14:paraId="046830A6">
      <w:pPr>
        <w:pStyle w:val="19"/>
        <w:tabs>
          <w:tab w:val="right" w:leader="dot" w:pos="9344"/>
        </w:tabs>
        <w:rPr>
          <w:rFonts w:asciiTheme="minorHAnsi" w:hAnsiTheme="minorHAnsi" w:eastAsiaTheme="minorEastAsia" w:cstheme="minorBidi"/>
          <w:szCs w:val="22"/>
        </w:rPr>
      </w:pPr>
      <w:r>
        <w:fldChar w:fldCharType="begin"/>
      </w:r>
      <w:r>
        <w:instrText xml:space="preserve"> HYPERLINK \l "_Toc167430930" </w:instrText>
      </w:r>
      <w:r>
        <w:fldChar w:fldCharType="separate"/>
      </w:r>
      <w:r>
        <w:rPr>
          <w:rStyle w:val="32"/>
        </w:rPr>
        <w:t>3  术语和定义</w:t>
      </w:r>
      <w:r>
        <w:tab/>
      </w:r>
      <w:r>
        <w:rPr>
          <w:rFonts w:hint="eastAsia"/>
          <w:lang w:val="en-US" w:eastAsia="zh-CN"/>
        </w:rPr>
        <w:t>1</w:t>
      </w:r>
      <w:r>
        <w:fldChar w:fldCharType="end"/>
      </w:r>
    </w:p>
    <w:p w14:paraId="5D840D1F">
      <w:pPr>
        <w:pStyle w:val="19"/>
        <w:tabs>
          <w:tab w:val="right" w:leader="dot" w:pos="9344"/>
        </w:tabs>
        <w:rPr>
          <w:rFonts w:asciiTheme="minorHAnsi" w:hAnsiTheme="minorHAnsi" w:eastAsiaTheme="minorEastAsia" w:cstheme="minorBidi"/>
          <w:szCs w:val="22"/>
        </w:rPr>
      </w:pPr>
      <w:r>
        <w:fldChar w:fldCharType="begin"/>
      </w:r>
      <w:r>
        <w:instrText xml:space="preserve"> HYPERLINK \l "_Toc167430931" </w:instrText>
      </w:r>
      <w:r>
        <w:fldChar w:fldCharType="separate"/>
      </w:r>
      <w:r>
        <w:rPr>
          <w:rStyle w:val="32"/>
        </w:rPr>
        <w:t xml:space="preserve">4  </w:t>
      </w:r>
      <w:r>
        <w:rPr>
          <w:rStyle w:val="32"/>
          <w:rFonts w:hint="eastAsia"/>
          <w:lang w:val="en-US" w:eastAsia="zh-CN"/>
        </w:rPr>
        <w:t>产地与环境</w:t>
      </w:r>
      <w:r>
        <w:tab/>
      </w:r>
      <w:r>
        <w:rPr>
          <w:rFonts w:hint="eastAsia"/>
          <w:lang w:val="en-US" w:eastAsia="zh-CN"/>
        </w:rPr>
        <w:t>1</w:t>
      </w:r>
      <w:r>
        <w:fldChar w:fldCharType="end"/>
      </w:r>
    </w:p>
    <w:p w14:paraId="6824787C">
      <w:pPr>
        <w:pStyle w:val="24"/>
        <w:rPr>
          <w:rFonts w:asciiTheme="minorHAnsi" w:hAnsiTheme="minorHAnsi" w:eastAsiaTheme="minorEastAsia" w:cstheme="minorBidi"/>
          <w:szCs w:val="22"/>
        </w:rPr>
      </w:pPr>
      <w:r>
        <w:fldChar w:fldCharType="begin"/>
      </w:r>
      <w:r>
        <w:instrText xml:space="preserve"> HYPERLINK \l "_Toc167430932" </w:instrText>
      </w:r>
      <w:r>
        <w:fldChar w:fldCharType="separate"/>
      </w:r>
      <w:r>
        <w:rPr>
          <w:rStyle w:val="32"/>
          <w14:scene3d>
            <w14:lightRig w14:rig="threePt" w14:dir="t">
              <w14:rot w14:lat="0" w14:lon="0" w14:rev="0"/>
            </w14:lightRig>
          </w14:scene3d>
        </w:rPr>
        <w:t xml:space="preserve">4.1 </w:t>
      </w:r>
      <w:r>
        <w:rPr>
          <w:rStyle w:val="32"/>
        </w:rPr>
        <w:t xml:space="preserve"> </w:t>
      </w:r>
      <w:r>
        <w:rPr>
          <w:rStyle w:val="32"/>
          <w:rFonts w:hint="eastAsia"/>
          <w:lang w:val="en-US" w:eastAsia="zh-CN"/>
        </w:rPr>
        <w:t>气候条件</w:t>
      </w:r>
      <w:r>
        <w:tab/>
      </w:r>
      <w:r>
        <w:rPr>
          <w:rFonts w:hint="eastAsia"/>
          <w:lang w:val="en-US" w:eastAsia="zh-CN"/>
        </w:rPr>
        <w:t>1</w:t>
      </w:r>
      <w:r>
        <w:fldChar w:fldCharType="end"/>
      </w:r>
    </w:p>
    <w:p w14:paraId="5D185D0A">
      <w:pPr>
        <w:pStyle w:val="24"/>
        <w:rPr>
          <w:rFonts w:asciiTheme="minorHAnsi" w:hAnsiTheme="minorHAnsi" w:eastAsiaTheme="minorEastAsia" w:cstheme="minorBidi"/>
          <w:szCs w:val="22"/>
        </w:rPr>
      </w:pPr>
      <w:r>
        <w:fldChar w:fldCharType="begin"/>
      </w:r>
      <w:r>
        <w:instrText xml:space="preserve"> HYPERLINK \l "_Toc167430933" </w:instrText>
      </w:r>
      <w:r>
        <w:fldChar w:fldCharType="separate"/>
      </w:r>
      <w:r>
        <w:rPr>
          <w:rStyle w:val="32"/>
          <w14:scene3d>
            <w14:lightRig w14:rig="threePt" w14:dir="t">
              <w14:rot w14:lat="0" w14:lon="0" w14:rev="0"/>
            </w14:lightRig>
          </w14:scene3d>
        </w:rPr>
        <w:t xml:space="preserve">4.2 </w:t>
      </w:r>
      <w:r>
        <w:rPr>
          <w:rStyle w:val="32"/>
        </w:rPr>
        <w:t xml:space="preserve"> </w:t>
      </w:r>
      <w:r>
        <w:rPr>
          <w:rStyle w:val="32"/>
          <w:rFonts w:hint="eastAsia"/>
          <w:lang w:val="en-US" w:eastAsia="zh-CN"/>
        </w:rPr>
        <w:t>土壤条件</w:t>
      </w:r>
      <w:r>
        <w:tab/>
      </w:r>
      <w:r>
        <w:rPr>
          <w:rFonts w:hint="eastAsia"/>
          <w:lang w:val="en-US" w:eastAsia="zh-CN"/>
        </w:rPr>
        <w:t>1</w:t>
      </w:r>
      <w:r>
        <w:fldChar w:fldCharType="end"/>
      </w:r>
    </w:p>
    <w:p w14:paraId="5CFF06CB">
      <w:pPr>
        <w:pStyle w:val="19"/>
        <w:tabs>
          <w:tab w:val="right" w:leader="dot" w:pos="9344"/>
        </w:tabs>
        <w:rPr>
          <w:rFonts w:asciiTheme="minorHAnsi" w:hAnsiTheme="minorHAnsi" w:eastAsiaTheme="minorEastAsia" w:cstheme="minorBidi"/>
          <w:szCs w:val="22"/>
        </w:rPr>
      </w:pPr>
      <w:r>
        <w:fldChar w:fldCharType="begin"/>
      </w:r>
      <w:r>
        <w:instrText xml:space="preserve"> HYPERLINK \l "_Toc167430935" </w:instrText>
      </w:r>
      <w:r>
        <w:fldChar w:fldCharType="separate"/>
      </w:r>
      <w:r>
        <w:rPr>
          <w:rStyle w:val="32"/>
        </w:rPr>
        <w:t xml:space="preserve">5  </w:t>
      </w:r>
      <w:r>
        <w:rPr>
          <w:rStyle w:val="32"/>
          <w:rFonts w:hint="eastAsia" w:hAnsi="Times New Roman" w:cs="Times New Roman"/>
          <w:dstrike w:val="0"/>
          <w:lang w:val="en-US" w:eastAsia="zh-CN"/>
        </w:rPr>
        <w:t>选地与整地</w:t>
      </w:r>
      <w:r>
        <w:tab/>
      </w:r>
      <w:r>
        <w:rPr>
          <w:rFonts w:hint="eastAsia"/>
          <w:lang w:val="en-US" w:eastAsia="zh-CN"/>
        </w:rPr>
        <w:t>2</w:t>
      </w:r>
      <w:r>
        <w:fldChar w:fldCharType="end"/>
      </w:r>
    </w:p>
    <w:p w14:paraId="453297CA">
      <w:pPr>
        <w:pStyle w:val="24"/>
        <w:rPr>
          <w:rFonts w:asciiTheme="minorHAnsi" w:hAnsiTheme="minorHAnsi" w:eastAsiaTheme="minorEastAsia" w:cstheme="minorBidi"/>
          <w:szCs w:val="22"/>
        </w:rPr>
      </w:pPr>
      <w:r>
        <w:fldChar w:fldCharType="begin"/>
      </w:r>
      <w:r>
        <w:instrText xml:space="preserve"> HYPERLINK \l "_Toc167430936" </w:instrText>
      </w:r>
      <w:r>
        <w:fldChar w:fldCharType="separate"/>
      </w:r>
      <w:r>
        <w:rPr>
          <w:rStyle w:val="32"/>
          <w14:scene3d>
            <w14:lightRig w14:rig="threePt" w14:dir="t">
              <w14:rot w14:lat="0" w14:lon="0" w14:rev="0"/>
            </w14:lightRig>
          </w14:scene3d>
        </w:rPr>
        <w:t xml:space="preserve">5.1 </w:t>
      </w:r>
      <w:r>
        <w:rPr>
          <w:rStyle w:val="32"/>
        </w:rPr>
        <w:t xml:space="preserve"> </w:t>
      </w:r>
      <w:r>
        <w:rPr>
          <w:rStyle w:val="32"/>
          <w:rFonts w:hint="eastAsia"/>
          <w:lang w:val="en-US" w:eastAsia="zh-CN"/>
        </w:rPr>
        <w:t>选地</w:t>
      </w:r>
      <w:r>
        <w:tab/>
      </w:r>
      <w:r>
        <w:rPr>
          <w:rFonts w:hint="eastAsia"/>
          <w:lang w:val="en-US" w:eastAsia="zh-CN"/>
        </w:rPr>
        <w:t>2</w:t>
      </w:r>
      <w:r>
        <w:fldChar w:fldCharType="end"/>
      </w:r>
    </w:p>
    <w:p w14:paraId="581FBB8A">
      <w:pPr>
        <w:pStyle w:val="24"/>
        <w:rPr>
          <w:rFonts w:asciiTheme="minorHAnsi" w:hAnsiTheme="minorHAnsi" w:eastAsiaTheme="minorEastAsia" w:cstheme="minorBidi"/>
          <w:szCs w:val="22"/>
        </w:rPr>
      </w:pPr>
      <w:r>
        <w:fldChar w:fldCharType="begin"/>
      </w:r>
      <w:r>
        <w:instrText xml:space="preserve"> HYPERLINK \l "_Toc167430937" </w:instrText>
      </w:r>
      <w:r>
        <w:fldChar w:fldCharType="separate"/>
      </w:r>
      <w:r>
        <w:rPr>
          <w:rStyle w:val="32"/>
          <w14:scene3d>
            <w14:lightRig w14:rig="threePt" w14:dir="t">
              <w14:rot w14:lat="0" w14:lon="0" w14:rev="0"/>
            </w14:lightRig>
          </w14:scene3d>
        </w:rPr>
        <w:t xml:space="preserve">5.2 </w:t>
      </w:r>
      <w:r>
        <w:rPr>
          <w:rStyle w:val="32"/>
        </w:rPr>
        <w:t xml:space="preserve"> </w:t>
      </w:r>
      <w:r>
        <w:rPr>
          <w:rStyle w:val="32"/>
          <w:rFonts w:hint="eastAsia"/>
          <w:lang w:val="en-US" w:eastAsia="zh-CN"/>
        </w:rPr>
        <w:t>整地</w:t>
      </w:r>
      <w:r>
        <w:tab/>
      </w:r>
      <w:r>
        <w:rPr>
          <w:rFonts w:hint="eastAsia"/>
          <w:lang w:val="en-US" w:eastAsia="zh-CN"/>
        </w:rPr>
        <w:t>2</w:t>
      </w:r>
      <w:r>
        <w:fldChar w:fldCharType="end"/>
      </w:r>
    </w:p>
    <w:p w14:paraId="5321EF4B">
      <w:pPr>
        <w:pStyle w:val="19"/>
        <w:tabs>
          <w:tab w:val="right" w:leader="dot" w:pos="9344"/>
        </w:tabs>
        <w:rPr>
          <w:rFonts w:asciiTheme="minorHAnsi" w:hAnsiTheme="minorHAnsi" w:eastAsiaTheme="minorEastAsia" w:cstheme="minorBidi"/>
          <w:szCs w:val="22"/>
        </w:rPr>
      </w:pPr>
      <w:r>
        <w:fldChar w:fldCharType="begin"/>
      </w:r>
      <w:r>
        <w:instrText xml:space="preserve"> HYPERLINK \l "_Toc167430939" </w:instrText>
      </w:r>
      <w:r>
        <w:fldChar w:fldCharType="separate"/>
      </w:r>
      <w:r>
        <w:rPr>
          <w:rStyle w:val="32"/>
        </w:rPr>
        <w:t xml:space="preserve">6  </w:t>
      </w:r>
      <w:r>
        <w:rPr>
          <w:rStyle w:val="32"/>
          <w:rFonts w:hint="eastAsia"/>
          <w:lang w:val="en-US" w:eastAsia="zh-CN"/>
        </w:rPr>
        <w:t>育苗</w:t>
      </w:r>
      <w:r>
        <w:tab/>
      </w:r>
      <w:r>
        <w:rPr>
          <w:rFonts w:hint="eastAsia"/>
          <w:lang w:val="en-US" w:eastAsia="zh-CN"/>
        </w:rPr>
        <w:t>2</w:t>
      </w:r>
      <w:r>
        <w:fldChar w:fldCharType="end"/>
      </w:r>
    </w:p>
    <w:p w14:paraId="1C7958D0">
      <w:pPr>
        <w:pStyle w:val="24"/>
        <w:rPr>
          <w:rFonts w:asciiTheme="minorHAnsi" w:hAnsiTheme="minorHAnsi" w:eastAsiaTheme="minorEastAsia" w:cstheme="minorBidi"/>
          <w:szCs w:val="22"/>
        </w:rPr>
      </w:pPr>
      <w:r>
        <w:fldChar w:fldCharType="begin"/>
      </w:r>
      <w:r>
        <w:instrText xml:space="preserve"> HYPERLINK \l "_Toc167430940" </w:instrText>
      </w:r>
      <w:r>
        <w:fldChar w:fldCharType="separate"/>
      </w:r>
      <w:r>
        <w:rPr>
          <w:rStyle w:val="32"/>
          <w14:scene3d>
            <w14:lightRig w14:rig="threePt" w14:dir="t">
              <w14:rot w14:lat="0" w14:lon="0" w14:rev="0"/>
            </w14:lightRig>
          </w14:scene3d>
        </w:rPr>
        <w:t xml:space="preserve">6.1 </w:t>
      </w:r>
      <w:r>
        <w:rPr>
          <w:rStyle w:val="32"/>
        </w:rPr>
        <w:t xml:space="preserve"> </w:t>
      </w:r>
      <w:r>
        <w:rPr>
          <w:rStyle w:val="32"/>
          <w:rFonts w:hint="eastAsia"/>
          <w:lang w:val="en-US" w:eastAsia="zh-CN"/>
        </w:rPr>
        <w:t>截根育苗</w:t>
      </w:r>
      <w:r>
        <w:tab/>
      </w:r>
      <w:r>
        <w:rPr>
          <w:rFonts w:hint="eastAsia"/>
          <w:lang w:val="en-US" w:eastAsia="zh-CN"/>
        </w:rPr>
        <w:t>2</w:t>
      </w:r>
      <w:r>
        <w:fldChar w:fldCharType="end"/>
      </w:r>
    </w:p>
    <w:p w14:paraId="47A2AB5E">
      <w:pPr>
        <w:pStyle w:val="24"/>
        <w:rPr>
          <w:rFonts w:asciiTheme="minorHAnsi" w:hAnsiTheme="minorHAnsi" w:eastAsiaTheme="minorEastAsia" w:cstheme="minorBidi"/>
          <w:szCs w:val="22"/>
        </w:rPr>
      </w:pPr>
      <w:r>
        <w:fldChar w:fldCharType="begin"/>
      </w:r>
      <w:r>
        <w:instrText xml:space="preserve"> HYPERLINK \l "_Toc167430941" </w:instrText>
      </w:r>
      <w:r>
        <w:fldChar w:fldCharType="separate"/>
      </w:r>
      <w:r>
        <w:rPr>
          <w:rStyle w:val="32"/>
          <w14:scene3d>
            <w14:lightRig w14:rig="threePt" w14:dir="t">
              <w14:rot w14:lat="0" w14:lon="0" w14:rev="0"/>
            </w14:lightRig>
          </w14:scene3d>
        </w:rPr>
        <w:t xml:space="preserve">6.2 </w:t>
      </w:r>
      <w:r>
        <w:rPr>
          <w:rStyle w:val="32"/>
        </w:rPr>
        <w:t xml:space="preserve"> </w:t>
      </w:r>
      <w:r>
        <w:rPr>
          <w:rStyle w:val="32"/>
          <w:rFonts w:hint="eastAsia"/>
          <w:lang w:val="en-US" w:eastAsia="zh-CN"/>
        </w:rPr>
        <w:t>分蘖育苗</w:t>
      </w:r>
      <w:r>
        <w:tab/>
      </w:r>
      <w:r>
        <w:rPr>
          <w:rFonts w:hint="eastAsia"/>
          <w:lang w:val="en-US" w:eastAsia="zh-CN"/>
        </w:rPr>
        <w:t>2</w:t>
      </w:r>
      <w:r>
        <w:fldChar w:fldCharType="end"/>
      </w:r>
    </w:p>
    <w:p w14:paraId="2893A5B5">
      <w:pPr>
        <w:pStyle w:val="19"/>
        <w:tabs>
          <w:tab w:val="right" w:leader="dot" w:pos="9344"/>
        </w:tabs>
        <w:rPr>
          <w:rFonts w:asciiTheme="minorHAnsi" w:hAnsiTheme="minorHAnsi" w:eastAsiaTheme="minorEastAsia" w:cstheme="minorBidi"/>
          <w:szCs w:val="22"/>
        </w:rPr>
      </w:pPr>
      <w:r>
        <w:fldChar w:fldCharType="begin"/>
      </w:r>
      <w:r>
        <w:instrText xml:space="preserve"> HYPERLINK \l "_Toc167430935" </w:instrText>
      </w:r>
      <w:r>
        <w:fldChar w:fldCharType="separate"/>
      </w:r>
      <w:r>
        <w:rPr>
          <w:rFonts w:hint="eastAsia"/>
          <w:lang w:val="en-US" w:eastAsia="zh-CN"/>
        </w:rPr>
        <w:t>7</w:t>
      </w:r>
      <w:r>
        <w:rPr>
          <w:rStyle w:val="32"/>
        </w:rPr>
        <w:t xml:space="preserve">  </w:t>
      </w:r>
      <w:r>
        <w:rPr>
          <w:rStyle w:val="32"/>
          <w:rFonts w:hint="eastAsia" w:hAnsi="Times New Roman" w:cs="Times New Roman"/>
          <w:dstrike w:val="0"/>
          <w:lang w:val="en-US" w:eastAsia="zh-CN"/>
        </w:rPr>
        <w:t>栽种</w:t>
      </w:r>
      <w:r>
        <w:tab/>
      </w:r>
      <w:r>
        <w:rPr>
          <w:rFonts w:hint="eastAsia"/>
          <w:lang w:val="en-US" w:eastAsia="zh-CN"/>
        </w:rPr>
        <w:t>2</w:t>
      </w:r>
      <w:r>
        <w:fldChar w:fldCharType="end"/>
      </w:r>
    </w:p>
    <w:p w14:paraId="49AC3ADC">
      <w:pPr>
        <w:pStyle w:val="24"/>
        <w:rPr>
          <w:rFonts w:asciiTheme="minorHAnsi" w:hAnsiTheme="minorHAnsi" w:eastAsiaTheme="minorEastAsia" w:cstheme="minorBidi"/>
          <w:szCs w:val="22"/>
        </w:rPr>
      </w:pPr>
      <w:r>
        <w:fldChar w:fldCharType="begin"/>
      </w:r>
      <w:r>
        <w:instrText xml:space="preserve"> HYPERLINK \l "_Toc167430936" </w:instrText>
      </w:r>
      <w:r>
        <w:fldChar w:fldCharType="separate"/>
      </w:r>
      <w:r>
        <w:rPr>
          <w:rFonts w:hint="eastAsia"/>
          <w:lang w:val="en-US" w:eastAsia="zh-CN"/>
        </w:rPr>
        <w:t>7</w:t>
      </w:r>
      <w:r>
        <w:rPr>
          <w:rStyle w:val="32"/>
          <w14:scene3d>
            <w14:lightRig w14:rig="threePt" w14:dir="t">
              <w14:rot w14:lat="0" w14:lon="0" w14:rev="0"/>
            </w14:lightRig>
          </w14:scene3d>
        </w:rPr>
        <w:t xml:space="preserve">.1 </w:t>
      </w:r>
      <w:r>
        <w:rPr>
          <w:rStyle w:val="32"/>
        </w:rPr>
        <w:t xml:space="preserve"> </w:t>
      </w:r>
      <w:r>
        <w:rPr>
          <w:rStyle w:val="32"/>
          <w:rFonts w:hint="eastAsia"/>
          <w:lang w:val="en-US" w:eastAsia="zh-CN"/>
        </w:rPr>
        <w:t>栽种时间</w:t>
      </w:r>
      <w:r>
        <w:tab/>
      </w:r>
      <w:r>
        <w:rPr>
          <w:rFonts w:hint="eastAsia"/>
          <w:lang w:val="en-US" w:eastAsia="zh-CN"/>
        </w:rPr>
        <w:t>2</w:t>
      </w:r>
      <w:r>
        <w:fldChar w:fldCharType="end"/>
      </w:r>
    </w:p>
    <w:p w14:paraId="1FC59F3F">
      <w:pPr>
        <w:pStyle w:val="24"/>
      </w:pPr>
      <w:r>
        <w:fldChar w:fldCharType="begin"/>
      </w:r>
      <w:r>
        <w:instrText xml:space="preserve"> HYPERLINK \l "_Toc167430937" </w:instrText>
      </w:r>
      <w:r>
        <w:fldChar w:fldCharType="separate"/>
      </w:r>
      <w:r>
        <w:rPr>
          <w:rFonts w:hint="eastAsia"/>
          <w:lang w:val="en-US" w:eastAsia="zh-CN"/>
        </w:rPr>
        <w:t>7</w:t>
      </w:r>
      <w:r>
        <w:rPr>
          <w:rStyle w:val="32"/>
          <w14:scene3d>
            <w14:lightRig w14:rig="threePt" w14:dir="t">
              <w14:rot w14:lat="0" w14:lon="0" w14:rev="0"/>
            </w14:lightRig>
          </w14:scene3d>
        </w:rPr>
        <w:t xml:space="preserve">.2 </w:t>
      </w:r>
      <w:r>
        <w:rPr>
          <w:rStyle w:val="32"/>
        </w:rPr>
        <w:t xml:space="preserve"> </w:t>
      </w:r>
      <w:r>
        <w:rPr>
          <w:rStyle w:val="32"/>
          <w:rFonts w:hint="eastAsia"/>
          <w:lang w:val="en-US" w:eastAsia="zh-CN"/>
        </w:rPr>
        <w:t>种苗选择</w:t>
      </w:r>
      <w:r>
        <w:tab/>
      </w:r>
      <w:r>
        <w:rPr>
          <w:rFonts w:hint="eastAsia"/>
          <w:lang w:val="en-US" w:eastAsia="zh-CN"/>
        </w:rPr>
        <w:t>2</w:t>
      </w:r>
      <w:r>
        <w:fldChar w:fldCharType="end"/>
      </w:r>
    </w:p>
    <w:p w14:paraId="3987DB36">
      <w:pPr>
        <w:pStyle w:val="24"/>
      </w:pPr>
      <w:r>
        <w:fldChar w:fldCharType="begin"/>
      </w:r>
      <w:r>
        <w:instrText xml:space="preserve"> HYPERLINK \l "_Toc167430937" </w:instrText>
      </w:r>
      <w:r>
        <w:fldChar w:fldCharType="separate"/>
      </w:r>
      <w:r>
        <w:rPr>
          <w:rFonts w:hint="eastAsia"/>
          <w:lang w:val="en-US" w:eastAsia="zh-CN"/>
        </w:rPr>
        <w:t>7</w:t>
      </w:r>
      <w:r>
        <w:rPr>
          <w:rStyle w:val="32"/>
          <w14:scene3d>
            <w14:lightRig w14:rig="threePt" w14:dir="t">
              <w14:rot w14:lat="0" w14:lon="0" w14:rev="0"/>
            </w14:lightRig>
          </w14:scene3d>
        </w:rPr>
        <w:t>.</w:t>
      </w:r>
      <w:r>
        <w:rPr>
          <w:rStyle w:val="32"/>
          <w:rFonts w:hint="eastAsia"/>
          <w:lang w:val="en-US" w:eastAsia="zh-CN"/>
          <w14:scene3d>
            <w14:lightRig w14:rig="threePt" w14:dir="t">
              <w14:rot w14:lat="0" w14:lon="0" w14:rev="0"/>
            </w14:lightRig>
          </w14:scene3d>
        </w:rPr>
        <w:t>3</w:t>
      </w:r>
      <w:r>
        <w:rPr>
          <w:rStyle w:val="32"/>
          <w14:scene3d>
            <w14:lightRig w14:rig="threePt" w14:dir="t">
              <w14:rot w14:lat="0" w14:lon="0" w14:rev="0"/>
            </w14:lightRig>
          </w14:scene3d>
        </w:rPr>
        <w:t xml:space="preserve"> </w:t>
      </w:r>
      <w:r>
        <w:rPr>
          <w:rStyle w:val="32"/>
        </w:rPr>
        <w:t xml:space="preserve"> </w:t>
      </w:r>
      <w:r>
        <w:rPr>
          <w:rStyle w:val="32"/>
          <w:rFonts w:hint="eastAsia"/>
          <w:lang w:val="en-US" w:eastAsia="zh-CN"/>
        </w:rPr>
        <w:t>栽种方法</w:t>
      </w:r>
      <w:r>
        <w:tab/>
      </w:r>
      <w:r>
        <w:rPr>
          <w:rFonts w:hint="eastAsia"/>
          <w:lang w:val="en-US" w:eastAsia="zh-CN"/>
        </w:rPr>
        <w:t>2</w:t>
      </w:r>
      <w:r>
        <w:fldChar w:fldCharType="end"/>
      </w:r>
    </w:p>
    <w:p w14:paraId="345EFC85">
      <w:pPr>
        <w:pStyle w:val="24"/>
      </w:pPr>
      <w:r>
        <w:fldChar w:fldCharType="begin"/>
      </w:r>
      <w:r>
        <w:instrText xml:space="preserve"> HYPERLINK \l "_Toc167430937" </w:instrText>
      </w:r>
      <w:r>
        <w:fldChar w:fldCharType="separate"/>
      </w:r>
      <w:r>
        <w:rPr>
          <w:rFonts w:hint="eastAsia"/>
          <w:lang w:val="en-US" w:eastAsia="zh-CN"/>
        </w:rPr>
        <w:t>7</w:t>
      </w:r>
      <w:r>
        <w:rPr>
          <w:rStyle w:val="32"/>
          <w14:scene3d>
            <w14:lightRig w14:rig="threePt" w14:dir="t">
              <w14:rot w14:lat="0" w14:lon="0" w14:rev="0"/>
            </w14:lightRig>
          </w14:scene3d>
        </w:rPr>
        <w:t xml:space="preserve">.2 </w:t>
      </w:r>
      <w:r>
        <w:rPr>
          <w:rStyle w:val="32"/>
        </w:rPr>
        <w:t xml:space="preserve"> </w:t>
      </w:r>
      <w:r>
        <w:rPr>
          <w:rStyle w:val="32"/>
          <w:rFonts w:hint="eastAsia"/>
          <w:lang w:val="en-US" w:eastAsia="zh-CN"/>
        </w:rPr>
        <w:t>种植密度</w:t>
      </w:r>
      <w:r>
        <w:tab/>
      </w:r>
      <w:r>
        <w:rPr>
          <w:rFonts w:hint="eastAsia"/>
          <w:lang w:val="en-US" w:eastAsia="zh-CN"/>
        </w:rPr>
        <w:t>2</w:t>
      </w:r>
      <w:r>
        <w:fldChar w:fldCharType="end"/>
      </w:r>
    </w:p>
    <w:p w14:paraId="00430D02">
      <w:pPr>
        <w:pStyle w:val="19"/>
        <w:tabs>
          <w:tab w:val="right" w:leader="dot" w:pos="9344"/>
        </w:tabs>
        <w:rPr>
          <w:rFonts w:asciiTheme="minorHAnsi" w:hAnsiTheme="minorHAnsi" w:eastAsiaTheme="minorEastAsia" w:cstheme="minorBidi"/>
          <w:szCs w:val="22"/>
        </w:rPr>
      </w:pPr>
      <w:r>
        <w:fldChar w:fldCharType="begin"/>
      </w:r>
      <w:r>
        <w:instrText xml:space="preserve"> HYPERLINK \l "_Toc167430935" </w:instrText>
      </w:r>
      <w:r>
        <w:fldChar w:fldCharType="separate"/>
      </w:r>
      <w:r>
        <w:rPr>
          <w:rStyle w:val="32"/>
          <w:rFonts w:hint="eastAsia"/>
          <w:lang w:val="en-US" w:eastAsia="zh-CN"/>
        </w:rPr>
        <w:t>8</w:t>
      </w:r>
      <w:r>
        <w:rPr>
          <w:rStyle w:val="32"/>
        </w:rPr>
        <w:t xml:space="preserve">  </w:t>
      </w:r>
      <w:r>
        <w:rPr>
          <w:rStyle w:val="32"/>
          <w:rFonts w:hint="eastAsia" w:hAnsi="Times New Roman" w:cs="Times New Roman"/>
          <w:dstrike w:val="0"/>
          <w:lang w:val="en-US" w:eastAsia="zh-CN"/>
        </w:rPr>
        <w:t>田间管理</w:t>
      </w:r>
      <w:r>
        <w:tab/>
      </w:r>
      <w:r>
        <w:rPr>
          <w:rFonts w:hint="eastAsia"/>
          <w:lang w:val="en-US" w:eastAsia="zh-CN"/>
        </w:rPr>
        <w:t>3</w:t>
      </w:r>
      <w:r>
        <w:fldChar w:fldCharType="end"/>
      </w:r>
    </w:p>
    <w:p w14:paraId="283A5950">
      <w:pPr>
        <w:pStyle w:val="24"/>
        <w:rPr>
          <w:rFonts w:asciiTheme="minorHAnsi" w:hAnsiTheme="minorHAnsi" w:eastAsiaTheme="minorEastAsia" w:cstheme="minorBidi"/>
          <w:szCs w:val="22"/>
        </w:rPr>
      </w:pPr>
      <w:r>
        <w:fldChar w:fldCharType="begin"/>
      </w:r>
      <w:r>
        <w:instrText xml:space="preserve"> HYPERLINK \l "_Toc167430936" </w:instrText>
      </w:r>
      <w:r>
        <w:fldChar w:fldCharType="separate"/>
      </w:r>
      <w:r>
        <w:rPr>
          <w:rStyle w:val="32"/>
          <w:rFonts w:hint="eastAsia"/>
          <w:lang w:val="en-US" w:eastAsia="zh-CN"/>
          <w14:scene3d>
            <w14:lightRig w14:rig="threePt" w14:dir="t">
              <w14:rot w14:lat="0" w14:lon="0" w14:rev="0"/>
            </w14:lightRig>
          </w14:scene3d>
        </w:rPr>
        <w:t>8</w:t>
      </w:r>
      <w:r>
        <w:rPr>
          <w:rStyle w:val="32"/>
          <w14:scene3d>
            <w14:lightRig w14:rig="threePt" w14:dir="t">
              <w14:rot w14:lat="0" w14:lon="0" w14:rev="0"/>
            </w14:lightRig>
          </w14:scene3d>
        </w:rPr>
        <w:t xml:space="preserve">.1 </w:t>
      </w:r>
      <w:r>
        <w:rPr>
          <w:rStyle w:val="32"/>
        </w:rPr>
        <w:t xml:space="preserve"> </w:t>
      </w:r>
      <w:r>
        <w:rPr>
          <w:rStyle w:val="32"/>
          <w:rFonts w:hint="eastAsia"/>
          <w:lang w:val="en-US" w:eastAsia="zh-CN"/>
        </w:rPr>
        <w:t>补栽</w:t>
      </w:r>
      <w:r>
        <w:tab/>
      </w:r>
      <w:r>
        <w:rPr>
          <w:rFonts w:hint="eastAsia"/>
          <w:lang w:val="en-US" w:eastAsia="zh-CN"/>
        </w:rPr>
        <w:t>3</w:t>
      </w:r>
      <w:r>
        <w:fldChar w:fldCharType="end"/>
      </w:r>
    </w:p>
    <w:p w14:paraId="4D1AF78C">
      <w:pPr>
        <w:pStyle w:val="24"/>
      </w:pPr>
      <w:r>
        <w:fldChar w:fldCharType="begin"/>
      </w:r>
      <w:r>
        <w:instrText xml:space="preserve"> HYPERLINK \l "_Toc167430937" </w:instrText>
      </w:r>
      <w:r>
        <w:fldChar w:fldCharType="separate"/>
      </w:r>
      <w:r>
        <w:rPr>
          <w:rFonts w:hint="eastAsia"/>
          <w:lang w:val="en-US" w:eastAsia="zh-CN"/>
        </w:rPr>
        <w:t>8</w:t>
      </w:r>
      <w:r>
        <w:rPr>
          <w:rStyle w:val="32"/>
          <w14:scene3d>
            <w14:lightRig w14:rig="threePt" w14:dir="t">
              <w14:rot w14:lat="0" w14:lon="0" w14:rev="0"/>
            </w14:lightRig>
          </w14:scene3d>
        </w:rPr>
        <w:t xml:space="preserve">.2 </w:t>
      </w:r>
      <w:r>
        <w:rPr>
          <w:rStyle w:val="32"/>
        </w:rPr>
        <w:t xml:space="preserve"> </w:t>
      </w:r>
      <w:r>
        <w:rPr>
          <w:rStyle w:val="32"/>
          <w:rFonts w:hint="eastAsia"/>
          <w:lang w:val="en-US" w:eastAsia="zh-CN"/>
        </w:rPr>
        <w:t>中耕除草</w:t>
      </w:r>
      <w:r>
        <w:tab/>
      </w:r>
      <w:r>
        <w:rPr>
          <w:rFonts w:hint="eastAsia"/>
          <w:lang w:val="en-US" w:eastAsia="zh-CN"/>
        </w:rPr>
        <w:t>3</w:t>
      </w:r>
      <w:r>
        <w:fldChar w:fldCharType="end"/>
      </w:r>
    </w:p>
    <w:p w14:paraId="73C23DCC">
      <w:pPr>
        <w:pStyle w:val="24"/>
        <w:rPr>
          <w:rFonts w:asciiTheme="minorHAnsi" w:hAnsiTheme="minorHAnsi" w:eastAsiaTheme="minorEastAsia" w:cstheme="minorBidi"/>
          <w:szCs w:val="22"/>
        </w:rPr>
      </w:pPr>
      <w:r>
        <w:fldChar w:fldCharType="begin"/>
      </w:r>
      <w:r>
        <w:instrText xml:space="preserve"> HYPERLINK \l "_Toc167430937" </w:instrText>
      </w:r>
      <w:r>
        <w:fldChar w:fldCharType="separate"/>
      </w:r>
      <w:r>
        <w:rPr>
          <w:rFonts w:hint="eastAsia"/>
          <w:lang w:val="en-US" w:eastAsia="zh-CN"/>
        </w:rPr>
        <w:t>8</w:t>
      </w:r>
      <w:r>
        <w:rPr>
          <w:rStyle w:val="32"/>
          <w14:scene3d>
            <w14:lightRig w14:rig="threePt" w14:dir="t">
              <w14:rot w14:lat="0" w14:lon="0" w14:rev="0"/>
            </w14:lightRig>
          </w14:scene3d>
        </w:rPr>
        <w:t>.</w:t>
      </w:r>
      <w:r>
        <w:rPr>
          <w:rStyle w:val="32"/>
          <w:rFonts w:hint="eastAsia"/>
          <w:lang w:val="en-US" w:eastAsia="zh-CN"/>
          <w14:scene3d>
            <w14:lightRig w14:rig="threePt" w14:dir="t">
              <w14:rot w14:lat="0" w14:lon="0" w14:rev="0"/>
            </w14:lightRig>
          </w14:scene3d>
        </w:rPr>
        <w:t>3</w:t>
      </w:r>
      <w:r>
        <w:rPr>
          <w:rStyle w:val="32"/>
          <w14:scene3d>
            <w14:lightRig w14:rig="threePt" w14:dir="t">
              <w14:rot w14:lat="0" w14:lon="0" w14:rev="0"/>
            </w14:lightRig>
          </w14:scene3d>
        </w:rPr>
        <w:t xml:space="preserve"> </w:t>
      </w:r>
      <w:r>
        <w:rPr>
          <w:rStyle w:val="32"/>
        </w:rPr>
        <w:t xml:space="preserve"> </w:t>
      </w:r>
      <w:r>
        <w:rPr>
          <w:rStyle w:val="32"/>
          <w:rFonts w:hint="eastAsia"/>
          <w:lang w:val="en-US" w:eastAsia="zh-CN"/>
        </w:rPr>
        <w:t>排灌</w:t>
      </w:r>
      <w:r>
        <w:tab/>
      </w:r>
      <w:r>
        <w:rPr>
          <w:rFonts w:hint="eastAsia"/>
          <w:lang w:val="en-US" w:eastAsia="zh-CN"/>
        </w:rPr>
        <w:t>3</w:t>
      </w:r>
      <w:r>
        <w:fldChar w:fldCharType="end"/>
      </w:r>
    </w:p>
    <w:p w14:paraId="3CC8281D">
      <w:pPr>
        <w:pStyle w:val="24"/>
      </w:pPr>
      <w:r>
        <w:fldChar w:fldCharType="begin"/>
      </w:r>
      <w:r>
        <w:instrText xml:space="preserve"> HYPERLINK \l "_Toc167430937" </w:instrText>
      </w:r>
      <w:r>
        <w:fldChar w:fldCharType="separate"/>
      </w:r>
      <w:r>
        <w:rPr>
          <w:rFonts w:hint="eastAsia"/>
          <w:lang w:val="en-US" w:eastAsia="zh-CN"/>
        </w:rPr>
        <w:t>8.4</w:t>
      </w:r>
      <w:r>
        <w:rPr>
          <w:rStyle w:val="32"/>
          <w14:scene3d>
            <w14:lightRig w14:rig="threePt" w14:dir="t">
              <w14:rot w14:lat="0" w14:lon="0" w14:rev="0"/>
            </w14:lightRig>
          </w14:scene3d>
        </w:rPr>
        <w:t xml:space="preserve"> </w:t>
      </w:r>
      <w:r>
        <w:rPr>
          <w:rStyle w:val="32"/>
        </w:rPr>
        <w:t xml:space="preserve"> </w:t>
      </w:r>
      <w:r>
        <w:rPr>
          <w:rStyle w:val="32"/>
          <w:rFonts w:hint="eastAsia"/>
          <w:lang w:val="en-US" w:eastAsia="zh-CN"/>
        </w:rPr>
        <w:t>追肥</w:t>
      </w:r>
      <w:r>
        <w:tab/>
      </w:r>
      <w:r>
        <w:rPr>
          <w:rFonts w:hint="eastAsia"/>
          <w:lang w:val="en-US" w:eastAsia="zh-CN"/>
        </w:rPr>
        <w:t>3</w:t>
      </w:r>
      <w:r>
        <w:fldChar w:fldCharType="end"/>
      </w:r>
    </w:p>
    <w:p w14:paraId="7252E134">
      <w:pPr>
        <w:pStyle w:val="19"/>
        <w:tabs>
          <w:tab w:val="right" w:leader="dot" w:pos="9344"/>
        </w:tabs>
        <w:rPr>
          <w:rFonts w:asciiTheme="minorHAnsi" w:hAnsiTheme="minorHAnsi" w:eastAsiaTheme="minorEastAsia" w:cstheme="minorBidi"/>
          <w:szCs w:val="22"/>
        </w:rPr>
      </w:pPr>
      <w:r>
        <w:fldChar w:fldCharType="begin"/>
      </w:r>
      <w:r>
        <w:instrText xml:space="preserve"> HYPERLINK \l "_Toc167430939" </w:instrText>
      </w:r>
      <w:r>
        <w:fldChar w:fldCharType="separate"/>
      </w:r>
      <w:r>
        <w:rPr>
          <w:rFonts w:hint="eastAsia"/>
          <w:lang w:val="en-US" w:eastAsia="zh-CN"/>
        </w:rPr>
        <w:t>9</w:t>
      </w:r>
      <w:r>
        <w:rPr>
          <w:rStyle w:val="32"/>
        </w:rPr>
        <w:t xml:space="preserve">  </w:t>
      </w:r>
      <w:r>
        <w:rPr>
          <w:rStyle w:val="32"/>
          <w:rFonts w:hint="eastAsia"/>
          <w:lang w:val="en-US" w:eastAsia="zh-CN"/>
        </w:rPr>
        <w:t>病虫害防治</w:t>
      </w:r>
      <w:r>
        <w:tab/>
      </w:r>
      <w:r>
        <w:rPr>
          <w:rFonts w:hint="eastAsia"/>
          <w:lang w:val="en-US" w:eastAsia="zh-CN"/>
        </w:rPr>
        <w:t>3</w:t>
      </w:r>
      <w:r>
        <w:fldChar w:fldCharType="end"/>
      </w:r>
    </w:p>
    <w:p w14:paraId="3CFA993E">
      <w:pPr>
        <w:pStyle w:val="24"/>
        <w:rPr>
          <w:rFonts w:asciiTheme="minorHAnsi" w:hAnsiTheme="minorHAnsi" w:eastAsiaTheme="minorEastAsia" w:cstheme="minorBidi"/>
          <w:szCs w:val="22"/>
        </w:rPr>
      </w:pPr>
      <w:r>
        <w:fldChar w:fldCharType="begin"/>
      </w:r>
      <w:r>
        <w:instrText xml:space="preserve"> HYPERLINK \l "_Toc167430940" </w:instrText>
      </w:r>
      <w:r>
        <w:fldChar w:fldCharType="separate"/>
      </w:r>
      <w:r>
        <w:rPr>
          <w:rFonts w:hint="eastAsia"/>
          <w:lang w:val="en-US" w:eastAsia="zh-CN"/>
        </w:rPr>
        <w:t>9</w:t>
      </w:r>
      <w:r>
        <w:rPr>
          <w:rStyle w:val="32"/>
          <w14:scene3d>
            <w14:lightRig w14:rig="threePt" w14:dir="t">
              <w14:rot w14:lat="0" w14:lon="0" w14:rev="0"/>
            </w14:lightRig>
          </w14:scene3d>
        </w:rPr>
        <w:t xml:space="preserve">.1 </w:t>
      </w:r>
      <w:r>
        <w:rPr>
          <w:rStyle w:val="32"/>
        </w:rPr>
        <w:t xml:space="preserve"> </w:t>
      </w:r>
      <w:r>
        <w:rPr>
          <w:rStyle w:val="32"/>
          <w:rFonts w:hint="eastAsia"/>
          <w:lang w:val="en-US" w:eastAsia="zh-CN"/>
        </w:rPr>
        <w:t>防治原则</w:t>
      </w:r>
      <w:r>
        <w:tab/>
      </w:r>
      <w:r>
        <w:rPr>
          <w:rFonts w:hint="eastAsia"/>
          <w:lang w:val="en-US" w:eastAsia="zh-CN"/>
        </w:rPr>
        <w:t>3</w:t>
      </w:r>
      <w:r>
        <w:fldChar w:fldCharType="end"/>
      </w:r>
    </w:p>
    <w:p w14:paraId="0371CFFC">
      <w:pPr>
        <w:pStyle w:val="24"/>
        <w:rPr>
          <w:rFonts w:asciiTheme="minorHAnsi" w:hAnsiTheme="minorHAnsi" w:eastAsiaTheme="minorEastAsia" w:cstheme="minorBidi"/>
          <w:szCs w:val="22"/>
        </w:rPr>
      </w:pPr>
      <w:r>
        <w:fldChar w:fldCharType="begin"/>
      </w:r>
      <w:r>
        <w:instrText xml:space="preserve"> HYPERLINK \l "_Toc167430940" </w:instrText>
      </w:r>
      <w:r>
        <w:fldChar w:fldCharType="separate"/>
      </w:r>
      <w:r>
        <w:rPr>
          <w:rFonts w:hint="eastAsia"/>
          <w:lang w:val="en-US" w:eastAsia="zh-CN"/>
        </w:rPr>
        <w:t>9</w:t>
      </w:r>
      <w:r>
        <w:rPr>
          <w:rStyle w:val="32"/>
          <w14:scene3d>
            <w14:lightRig w14:rig="threePt" w14:dir="t">
              <w14:rot w14:lat="0" w14:lon="0" w14:rev="0"/>
            </w14:lightRig>
          </w14:scene3d>
        </w:rPr>
        <w:t>.</w:t>
      </w:r>
      <w:r>
        <w:rPr>
          <w:rStyle w:val="32"/>
          <w:rFonts w:hint="eastAsia"/>
          <w:lang w:val="en-US" w:eastAsia="zh-CN"/>
          <w14:scene3d>
            <w14:lightRig w14:rig="threePt" w14:dir="t">
              <w14:rot w14:lat="0" w14:lon="0" w14:rev="0"/>
            </w14:lightRig>
          </w14:scene3d>
        </w:rPr>
        <w:t>2</w:t>
      </w:r>
      <w:r>
        <w:rPr>
          <w:rStyle w:val="32"/>
          <w14:scene3d>
            <w14:lightRig w14:rig="threePt" w14:dir="t">
              <w14:rot w14:lat="0" w14:lon="0" w14:rev="0"/>
            </w14:lightRig>
          </w14:scene3d>
        </w:rPr>
        <w:t xml:space="preserve"> </w:t>
      </w:r>
      <w:r>
        <w:rPr>
          <w:rStyle w:val="32"/>
        </w:rPr>
        <w:t xml:space="preserve"> </w:t>
      </w:r>
      <w:r>
        <w:rPr>
          <w:rStyle w:val="32"/>
          <w:rFonts w:hint="eastAsia"/>
          <w:lang w:val="en-US" w:eastAsia="zh-CN"/>
        </w:rPr>
        <w:t>防治方法</w:t>
      </w:r>
      <w:r>
        <w:tab/>
      </w:r>
      <w:r>
        <w:rPr>
          <w:rFonts w:hint="eastAsia"/>
          <w:lang w:val="en-US" w:eastAsia="zh-CN"/>
        </w:rPr>
        <w:t>3</w:t>
      </w:r>
      <w:r>
        <w:fldChar w:fldCharType="end"/>
      </w:r>
    </w:p>
    <w:p w14:paraId="277C8177">
      <w:pPr>
        <w:pStyle w:val="19"/>
        <w:tabs>
          <w:tab w:val="right" w:leader="dot" w:pos="9344"/>
        </w:tabs>
        <w:rPr>
          <w:rFonts w:asciiTheme="minorHAnsi" w:hAnsiTheme="minorHAnsi" w:eastAsiaTheme="minorEastAsia" w:cstheme="minorBidi"/>
          <w:szCs w:val="22"/>
        </w:rPr>
      </w:pPr>
      <w:r>
        <w:fldChar w:fldCharType="begin"/>
      </w:r>
      <w:r>
        <w:instrText xml:space="preserve"> HYPERLINK \l "_Toc167430935" </w:instrText>
      </w:r>
      <w:r>
        <w:fldChar w:fldCharType="separate"/>
      </w:r>
      <w:r>
        <w:rPr>
          <w:rFonts w:hint="eastAsia"/>
          <w:lang w:val="en-US" w:eastAsia="zh-CN"/>
        </w:rPr>
        <w:t>10</w:t>
      </w:r>
      <w:r>
        <w:rPr>
          <w:rStyle w:val="32"/>
        </w:rPr>
        <w:t xml:space="preserve">  </w:t>
      </w:r>
      <w:r>
        <w:rPr>
          <w:rStyle w:val="32"/>
          <w:rFonts w:hint="eastAsia" w:hAnsi="Times New Roman" w:cs="Times New Roman"/>
          <w:dstrike w:val="0"/>
          <w:lang w:val="en-US" w:eastAsia="zh-CN"/>
        </w:rPr>
        <w:t>采收</w:t>
      </w:r>
      <w:r>
        <w:tab/>
      </w:r>
      <w:r>
        <w:rPr>
          <w:rFonts w:hint="eastAsia"/>
          <w:lang w:val="en-US" w:eastAsia="zh-CN"/>
        </w:rPr>
        <w:t>3</w:t>
      </w:r>
      <w:r>
        <w:fldChar w:fldCharType="end"/>
      </w:r>
    </w:p>
    <w:p w14:paraId="781D0A23">
      <w:pPr>
        <w:pStyle w:val="24"/>
      </w:pPr>
    </w:p>
    <w:p w14:paraId="29B84CCE">
      <w:pPr>
        <w:pStyle w:val="24"/>
        <w:ind w:left="0" w:leftChars="0" w:firstLine="0" w:firstLineChars="0"/>
        <w:rPr>
          <w:rFonts w:asciiTheme="minorHAnsi" w:hAnsiTheme="minorHAnsi" w:eastAsiaTheme="minorEastAsia" w:cstheme="minorBidi"/>
          <w:szCs w:val="22"/>
        </w:rPr>
      </w:pPr>
    </w:p>
    <w:p w14:paraId="1429BDA6">
      <w:pPr>
        <w:pStyle w:val="91"/>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14:paraId="5ADB18F1">
      <w:pPr>
        <w:pStyle w:val="89"/>
        <w:spacing w:before="900" w:after="468"/>
      </w:pPr>
      <w:bookmarkStart w:id="28" w:name="_Toc167430927"/>
      <w:bookmarkStart w:id="29" w:name="BookMark2"/>
      <w:r>
        <w:rPr>
          <w:spacing w:val="320"/>
        </w:rPr>
        <w:t>前</w:t>
      </w:r>
      <w:r>
        <w:t>言</w:t>
      </w:r>
      <w:bookmarkEnd w:id="22"/>
      <w:bookmarkEnd w:id="23"/>
      <w:bookmarkEnd w:id="24"/>
      <w:bookmarkEnd w:id="25"/>
      <w:bookmarkEnd w:id="26"/>
      <w:bookmarkEnd w:id="27"/>
      <w:bookmarkEnd w:id="28"/>
    </w:p>
    <w:p w14:paraId="662D0039">
      <w:pPr>
        <w:pStyle w:val="56"/>
        <w:ind w:firstLine="420"/>
      </w:pPr>
      <w:r>
        <w:rPr>
          <w:rFonts w:hint="eastAsia"/>
        </w:rPr>
        <w:t>本文件按照GB/T 1.1—2020《标准化工作导则  第1部分：标准化文件的结构和起草规则》的规定起草。</w:t>
      </w:r>
    </w:p>
    <w:p w14:paraId="36049844">
      <w:pPr>
        <w:pStyle w:val="56"/>
        <w:ind w:firstLine="420"/>
      </w:pPr>
      <w:r>
        <w:rPr>
          <w:rFonts w:hint="eastAsia"/>
          <w:szCs w:val="21"/>
        </w:rPr>
        <w:t>请注意本文件的某些内容可能涉及专利。</w:t>
      </w:r>
      <w:bookmarkStart w:id="30" w:name="_Hlk166827731"/>
      <w:r>
        <w:rPr>
          <w:rFonts w:hint="eastAsia"/>
          <w:szCs w:val="21"/>
        </w:rPr>
        <w:t>本文件的发布机构不承担识别专利的责任。</w:t>
      </w:r>
      <w:bookmarkEnd w:id="30"/>
    </w:p>
    <w:p w14:paraId="7C22527A">
      <w:pPr>
        <w:pStyle w:val="56"/>
        <w:ind w:firstLine="420"/>
      </w:pPr>
      <w:r>
        <w:rPr>
          <w:rFonts w:hint="eastAsia"/>
        </w:rPr>
        <w:t>本文件由</w:t>
      </w:r>
      <w:bookmarkStart w:id="31" w:name="_Hlk166685620"/>
      <w:r>
        <w:rPr>
          <w:rFonts w:hint="eastAsia"/>
        </w:rPr>
        <w:t>鹤壁市</w:t>
      </w:r>
      <w:r>
        <w:rPr>
          <w:rFonts w:hint="eastAsia"/>
          <w:lang w:val="en-US" w:eastAsia="zh-CN"/>
        </w:rPr>
        <w:t>农业农村</w:t>
      </w:r>
      <w:r>
        <w:rPr>
          <w:rFonts w:hint="eastAsia"/>
        </w:rPr>
        <w:t>局</w:t>
      </w:r>
      <w:bookmarkEnd w:id="31"/>
      <w:r>
        <w:rPr>
          <w:rFonts w:hint="eastAsia"/>
        </w:rPr>
        <w:t>提出并归口。</w:t>
      </w:r>
    </w:p>
    <w:p w14:paraId="2DCEA60F">
      <w:pPr>
        <w:pStyle w:val="56"/>
        <w:ind w:firstLine="420"/>
      </w:pPr>
      <w:r>
        <w:rPr>
          <w:rFonts w:hint="eastAsia"/>
        </w:rPr>
        <w:t>本文件起草单位：</w:t>
      </w:r>
      <w:r>
        <w:rPr>
          <w:rFonts w:hint="eastAsia"/>
          <w:lang w:val="en-US" w:eastAsia="zh-CN"/>
        </w:rPr>
        <w:t xml:space="preserve">              </w:t>
      </w:r>
      <w:r>
        <w:rPr>
          <w:rFonts w:hint="eastAsia"/>
        </w:rPr>
        <w:t>。</w:t>
      </w:r>
    </w:p>
    <w:p w14:paraId="13C1024B">
      <w:pPr>
        <w:pStyle w:val="56"/>
        <w:ind w:firstLine="420"/>
      </w:pPr>
      <w:r>
        <w:rPr>
          <w:rFonts w:hint="eastAsia"/>
        </w:rPr>
        <w:t>本文件主要起草人：</w:t>
      </w:r>
      <w:r>
        <w:rPr>
          <w:rFonts w:hint="eastAsia"/>
          <w:lang w:val="en-US" w:eastAsia="zh-CN"/>
        </w:rPr>
        <w:t xml:space="preserve">   </w:t>
      </w:r>
      <w:r>
        <w:rPr>
          <w:rFonts w:hint="eastAsia"/>
        </w:rPr>
        <w:t>。</w:t>
      </w:r>
    </w:p>
    <w:p w14:paraId="62EC3BF3">
      <w:pPr>
        <w:pStyle w:val="56"/>
        <w:ind w:firstLine="420"/>
      </w:pPr>
    </w:p>
    <w:p w14:paraId="7DA497ED">
      <w:pPr>
        <w:pStyle w:val="56"/>
        <w:ind w:firstLine="420"/>
      </w:pPr>
    </w:p>
    <w:p w14:paraId="2AF62C58">
      <w:pPr>
        <w:pStyle w:val="56"/>
        <w:ind w:firstLine="420"/>
      </w:pPr>
    </w:p>
    <w:p w14:paraId="68C1089E">
      <w:pPr>
        <w:pStyle w:val="56"/>
        <w:ind w:firstLine="420"/>
      </w:pPr>
    </w:p>
    <w:p w14:paraId="28F4EAB0">
      <w:pPr>
        <w:pStyle w:val="56"/>
        <w:ind w:firstLine="420"/>
      </w:pPr>
    </w:p>
    <w:p w14:paraId="5022D0AC">
      <w:pPr>
        <w:pStyle w:val="56"/>
        <w:ind w:firstLine="420"/>
      </w:pPr>
    </w:p>
    <w:p w14:paraId="20E964CF">
      <w:pPr>
        <w:pStyle w:val="56"/>
        <w:ind w:firstLine="420"/>
      </w:pPr>
    </w:p>
    <w:p w14:paraId="28474C3E">
      <w:pPr>
        <w:pStyle w:val="56"/>
        <w:ind w:firstLine="420"/>
      </w:pPr>
    </w:p>
    <w:p w14:paraId="7F101D18">
      <w:pPr>
        <w:pStyle w:val="56"/>
        <w:ind w:firstLine="420"/>
      </w:pPr>
    </w:p>
    <w:p w14:paraId="69C84C5B">
      <w:pPr>
        <w:pStyle w:val="56"/>
        <w:ind w:firstLine="420"/>
      </w:pPr>
    </w:p>
    <w:p w14:paraId="4684130B">
      <w:pPr>
        <w:pStyle w:val="56"/>
        <w:ind w:firstLine="420"/>
      </w:pPr>
    </w:p>
    <w:p w14:paraId="46654C0E">
      <w:pPr>
        <w:pStyle w:val="56"/>
        <w:ind w:firstLine="420"/>
        <w:sectPr>
          <w:pgSz w:w="11906" w:h="16838"/>
          <w:pgMar w:top="1928" w:right="1134" w:bottom="1134" w:left="1134" w:header="1418" w:footer="1134" w:gutter="284"/>
          <w:pgNumType w:fmt="upperRoman"/>
          <w:cols w:space="425" w:num="1"/>
          <w:formProt w:val="0"/>
          <w:docGrid w:type="lines" w:linePitch="312" w:charSpace="0"/>
        </w:sectPr>
      </w:pPr>
    </w:p>
    <w:bookmarkEnd w:id="29"/>
    <w:p w14:paraId="5651D998">
      <w:pPr>
        <w:spacing w:line="20" w:lineRule="exact"/>
        <w:jc w:val="center"/>
        <w:rPr>
          <w:rFonts w:ascii="黑体" w:hAnsi="黑体" w:eastAsia="黑体"/>
          <w:sz w:val="32"/>
          <w:szCs w:val="32"/>
        </w:rPr>
      </w:pPr>
      <w:bookmarkStart w:id="32" w:name="BookMark4"/>
    </w:p>
    <w:p w14:paraId="1485E016">
      <w:pPr>
        <w:spacing w:line="20" w:lineRule="exact"/>
        <w:jc w:val="center"/>
        <w:rPr>
          <w:rFonts w:ascii="黑体" w:hAnsi="黑体" w:eastAsia="黑体"/>
          <w:sz w:val="32"/>
          <w:szCs w:val="32"/>
        </w:rPr>
      </w:pPr>
    </w:p>
    <w:sdt>
      <w:sdtPr>
        <w:tag w:val="NEW_STAND_NAME"/>
        <w:id w:val="595910757"/>
        <w:lock w:val="sdtLocked"/>
        <w:placeholder>
          <w:docPart w:val="8A064CA89FD149048F4080673C57F382"/>
        </w:placeholder>
      </w:sdtPr>
      <w:sdtContent>
        <w:p w14:paraId="4F9EA09C">
          <w:pPr>
            <w:pStyle w:val="177"/>
            <w:spacing w:before="312" w:beforeLines="100" w:after="686" w:afterLines="220"/>
          </w:pPr>
          <w:bookmarkStart w:id="33" w:name="NEW_STAND_NAME"/>
          <w:r>
            <w:rPr>
              <w:rFonts w:hint="eastAsia" w:cs="Times New Roman"/>
              <w:lang w:val="en-US" w:eastAsia="zh-CN"/>
            </w:rPr>
            <w:t>冬凌草绿色</w:t>
          </w:r>
          <w:r>
            <w:rPr>
              <w:rFonts w:hint="eastAsia" w:cs="Times New Roman"/>
              <w:lang w:val="en-US" w:eastAsia="en-US"/>
            </w:rPr>
            <w:t>栽培技术</w:t>
          </w:r>
          <w:r>
            <w:rPr>
              <w:rFonts w:hint="eastAsia" w:cs="Times New Roman"/>
              <w:lang w:val="en-US" w:eastAsia="zh-CN"/>
            </w:rPr>
            <w:t>规程</w:t>
          </w:r>
        </w:p>
      </w:sdtContent>
    </w:sdt>
    <w:bookmarkEnd w:id="33"/>
    <w:p w14:paraId="12B0D86D">
      <w:pPr>
        <w:pStyle w:val="104"/>
        <w:spacing w:before="312" w:after="312"/>
      </w:pPr>
      <w:bookmarkStart w:id="34" w:name="_Toc166481951"/>
      <w:bookmarkStart w:id="35" w:name="_Toc24884211"/>
      <w:bookmarkStart w:id="36" w:name="_Toc26718930"/>
      <w:bookmarkStart w:id="37" w:name="_Toc26648465"/>
      <w:bookmarkStart w:id="38" w:name="_Toc17233325"/>
      <w:bookmarkStart w:id="39" w:name="_Toc17233333"/>
      <w:bookmarkStart w:id="40" w:name="_Toc167430928"/>
      <w:bookmarkStart w:id="41" w:name="_Toc24884218"/>
      <w:bookmarkStart w:id="42" w:name="_Toc97191423"/>
      <w:bookmarkStart w:id="43" w:name="_Toc26986530"/>
      <w:bookmarkStart w:id="44" w:name="_Toc166491087"/>
      <w:bookmarkStart w:id="45" w:name="_Toc166681192"/>
      <w:bookmarkStart w:id="46" w:name="_Toc166491109"/>
      <w:bookmarkStart w:id="47" w:name="_Toc166491043"/>
      <w:bookmarkStart w:id="48" w:name="_Toc166571324"/>
      <w:bookmarkStart w:id="49" w:name="_Toc26986771"/>
      <w:r>
        <w:rPr>
          <w:rFonts w:hint="eastAsia"/>
        </w:rPr>
        <w:t>范围</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588FE8E3">
      <w:pPr>
        <w:pStyle w:val="56"/>
        <w:ind w:firstLine="420"/>
        <w:rPr>
          <w:rFonts w:hint="eastAsia" w:ascii="宋体" w:hAnsi="Times New Roman" w:eastAsia="宋体" w:cs="Times New Roman"/>
          <w:lang w:val="en-US" w:eastAsia="zh-CN"/>
        </w:rPr>
      </w:pPr>
      <w:bookmarkStart w:id="50" w:name="_Toc17233334"/>
      <w:bookmarkStart w:id="51" w:name="_Toc24884219"/>
      <w:bookmarkStart w:id="52" w:name="_Toc17233326"/>
      <w:bookmarkStart w:id="53" w:name="_Toc24884212"/>
      <w:bookmarkStart w:id="54" w:name="_Toc26648466"/>
      <w:r>
        <w:rPr>
          <w:rFonts w:hint="eastAsia" w:ascii="宋体" w:hAnsi="Times New Roman" w:eastAsia="宋体" w:cs="Times New Roman"/>
          <w:lang w:val="en-US" w:eastAsia="zh-CN"/>
        </w:rPr>
        <w:t>本标准规定了冬凌草栽培的术语和定义、产地环境、选地整地、育苗、移栽、田间管理、病虫害防治、采收。</w:t>
      </w:r>
    </w:p>
    <w:p w14:paraId="3DDDBA96">
      <w:pPr>
        <w:pStyle w:val="56"/>
        <w:ind w:firstLine="420"/>
        <w:rPr>
          <w:rFonts w:hint="eastAsia" w:ascii="宋体" w:hAnsi="宋体" w:eastAsia="宋体" w:cs="宋体"/>
          <w:spacing w:val="15"/>
          <w:sz w:val="21"/>
          <w:szCs w:val="21"/>
          <w:lang w:val="en-US" w:eastAsia="zh-CN"/>
        </w:rPr>
      </w:pPr>
      <w:r>
        <w:rPr>
          <w:rFonts w:hint="eastAsia" w:ascii="宋体" w:hAnsi="Times New Roman" w:eastAsia="宋体" w:cs="Times New Roman"/>
          <w:lang w:val="en-US" w:eastAsia="zh-CN"/>
        </w:rPr>
        <w:t>本标准适用于冬凌草绿色栽培</w:t>
      </w:r>
      <w:r>
        <w:rPr>
          <w:rFonts w:hint="eastAsia" w:ascii="宋体" w:hAnsi="宋体" w:eastAsia="宋体" w:cs="宋体"/>
          <w:spacing w:val="15"/>
          <w:sz w:val="21"/>
          <w:szCs w:val="21"/>
          <w:lang w:val="en-US" w:eastAsia="zh-CN"/>
        </w:rPr>
        <w:t>。</w:t>
      </w:r>
    </w:p>
    <w:p w14:paraId="5FA2E8B4">
      <w:pPr>
        <w:pStyle w:val="104"/>
        <w:spacing w:before="312" w:after="312"/>
      </w:pPr>
      <w:bookmarkStart w:id="55" w:name="_Toc166491044"/>
      <w:bookmarkStart w:id="56" w:name="_Toc167430929"/>
      <w:bookmarkStart w:id="57" w:name="_Toc166491110"/>
      <w:bookmarkStart w:id="58" w:name="_Toc166571325"/>
      <w:bookmarkStart w:id="59" w:name="_Toc97191424"/>
      <w:bookmarkStart w:id="60" w:name="_Toc166491088"/>
      <w:bookmarkStart w:id="61" w:name="_Toc26986772"/>
      <w:bookmarkStart w:id="62" w:name="_Toc26986531"/>
      <w:bookmarkStart w:id="63" w:name="_Toc26718931"/>
      <w:bookmarkStart w:id="64" w:name="_Toc166681193"/>
      <w:bookmarkStart w:id="65" w:name="_Toc166481952"/>
      <w:r>
        <w:rPr>
          <w:rFonts w:hint="eastAsia"/>
        </w:rPr>
        <w:t>规范性引用文件</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sdt>
      <w:sdtPr>
        <w:rPr>
          <w:rFonts w:hint="eastAsia"/>
        </w:rPr>
        <w:id w:val="715848253"/>
        <w:placeholder>
          <w:docPart w:val="25CD4FCD430743CA9221DDD8BDA4C63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5376E16">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AB11407">
      <w:pPr>
        <w:pStyle w:val="56"/>
        <w:ind w:firstLine="420"/>
        <w:rPr>
          <w:rFonts w:hint="eastAsia" w:ascii="宋体" w:hAnsi="Times New Roman" w:eastAsia="宋体" w:cs="Times New Roman"/>
          <w:lang w:val="en-US" w:eastAsia="zh-CN"/>
        </w:rPr>
      </w:pPr>
      <w:r>
        <w:rPr>
          <w:rFonts w:hint="eastAsia" w:ascii="宋体" w:hAnsi="Times New Roman" w:eastAsia="宋体" w:cs="Times New Roman"/>
          <w:lang w:val="en-US" w:eastAsia="zh-CN"/>
        </w:rPr>
        <w:t>GB 4285  农药安全使用标准</w:t>
      </w:r>
    </w:p>
    <w:p w14:paraId="17F025EC">
      <w:pPr>
        <w:pStyle w:val="56"/>
        <w:ind w:firstLine="420"/>
        <w:rPr>
          <w:rFonts w:hint="eastAsia" w:ascii="宋体" w:hAnsi="Times New Roman" w:eastAsia="宋体" w:cs="Times New Roman"/>
          <w:lang w:val="en-US" w:eastAsia="zh-CN"/>
        </w:rPr>
      </w:pPr>
      <w:r>
        <w:rPr>
          <w:rFonts w:hint="eastAsia" w:ascii="宋体" w:hAnsi="Times New Roman" w:eastAsia="宋体" w:cs="Times New Roman"/>
          <w:lang w:val="en-US" w:eastAsia="zh-CN"/>
        </w:rPr>
        <w:t>GB 5084  农田灌溉水质标准</w:t>
      </w:r>
    </w:p>
    <w:p w14:paraId="17CB8C9D">
      <w:pPr>
        <w:pStyle w:val="56"/>
        <w:ind w:firstLine="420"/>
        <w:rPr>
          <w:rFonts w:hint="eastAsia" w:ascii="宋体" w:hAnsi="Times New Roman" w:eastAsia="宋体" w:cs="Times New Roman"/>
          <w:lang w:val="en-US" w:eastAsia="zh-CN"/>
        </w:rPr>
      </w:pPr>
      <w:r>
        <w:rPr>
          <w:rFonts w:hint="eastAsia" w:ascii="宋体" w:hAnsi="Times New Roman" w:eastAsia="宋体" w:cs="Times New Roman"/>
          <w:lang w:val="en-US" w:eastAsia="zh-CN"/>
        </w:rPr>
        <w:t>GB 15618 土壤环境质量标准</w:t>
      </w:r>
    </w:p>
    <w:p w14:paraId="0889E518">
      <w:pPr>
        <w:pStyle w:val="56"/>
        <w:ind w:firstLine="420"/>
        <w:rPr>
          <w:rFonts w:hint="default" w:ascii="宋体" w:hAnsi="Times New Roman" w:eastAsia="宋体" w:cs="Times New Roman"/>
          <w:lang w:val="en-US" w:eastAsia="zh-CN"/>
        </w:rPr>
      </w:pPr>
      <w:r>
        <w:rPr>
          <w:rFonts w:hint="eastAsia" w:ascii="宋体" w:hAnsi="Times New Roman" w:eastAsia="宋体" w:cs="Times New Roman"/>
          <w:lang w:val="en-US" w:eastAsia="zh-CN"/>
        </w:rPr>
        <w:t>NY/T 525 有机肥料</w:t>
      </w:r>
    </w:p>
    <w:p w14:paraId="354E1B2C">
      <w:pPr>
        <w:pStyle w:val="56"/>
        <w:ind w:firstLine="420"/>
        <w:rPr>
          <w:rFonts w:hint="eastAsia" w:ascii="宋体" w:hAnsi="Times New Roman" w:eastAsia="宋体" w:cs="Times New Roman"/>
          <w:lang w:val="en-US" w:eastAsia="zh-CN"/>
        </w:rPr>
      </w:pPr>
      <w:r>
        <w:rPr>
          <w:rFonts w:hint="eastAsia" w:ascii="宋体" w:hAnsi="Times New Roman" w:eastAsia="宋体" w:cs="Times New Roman"/>
          <w:lang w:val="en-US" w:eastAsia="zh-CN"/>
        </w:rPr>
        <w:t>NY/T 496 肥料合理使用准则  通 则</w:t>
      </w:r>
    </w:p>
    <w:p w14:paraId="06FF1E61">
      <w:pPr>
        <w:pStyle w:val="104"/>
        <w:spacing w:before="312" w:after="312"/>
      </w:pPr>
      <w:bookmarkStart w:id="66" w:name="_Toc166481953"/>
      <w:bookmarkStart w:id="67" w:name="_Toc166681194"/>
      <w:bookmarkStart w:id="68" w:name="_Toc166491111"/>
      <w:bookmarkStart w:id="69" w:name="_Toc166491089"/>
      <w:bookmarkStart w:id="70" w:name="_Toc97191425"/>
      <w:bookmarkStart w:id="71" w:name="_Toc166571326"/>
      <w:bookmarkStart w:id="72" w:name="_Toc167430930"/>
      <w:bookmarkStart w:id="73" w:name="_Toc166491045"/>
      <w:r>
        <w:rPr>
          <w:rFonts w:hint="eastAsia"/>
          <w:szCs w:val="21"/>
        </w:rPr>
        <w:t>术语和定义</w:t>
      </w:r>
      <w:bookmarkEnd w:id="66"/>
      <w:bookmarkEnd w:id="67"/>
      <w:bookmarkEnd w:id="68"/>
      <w:bookmarkEnd w:id="69"/>
      <w:bookmarkEnd w:id="70"/>
      <w:bookmarkEnd w:id="71"/>
      <w:bookmarkEnd w:id="72"/>
      <w:bookmarkEnd w:id="73"/>
    </w:p>
    <w:sdt>
      <w:sdtPr>
        <w:id w:val="-1909835108"/>
        <w:placeholder>
          <w:docPart w:val="6A02B4A4E44A4E0C8AAB7E8E54E9A58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9466111">
          <w:pPr>
            <w:pStyle w:val="56"/>
            <w:ind w:firstLine="420"/>
          </w:pPr>
          <w:bookmarkStart w:id="74" w:name="_Toc26986532"/>
          <w:bookmarkEnd w:id="74"/>
          <w:r>
            <w:t>下列术语和定义适用于本文件。</w:t>
          </w:r>
        </w:p>
      </w:sdtContent>
    </w:sdt>
    <w:p w14:paraId="352D056E">
      <w:pPr>
        <w:pStyle w:val="223"/>
        <w:numPr>
          <w:ilvl w:val="2"/>
          <w:numId w:val="0"/>
        </w:numPr>
        <w:ind w:left="212" w:leftChars="-100" w:hanging="422" w:hangingChars="200"/>
        <w:rPr>
          <w:rFonts w:hint="eastAsia" w:ascii="宋体" w:hAnsi="Times New Roman" w:eastAsia="宋体" w:cs="Times New Roman"/>
          <w:b/>
          <w:bCs/>
          <w:kern w:val="0"/>
          <w:sz w:val="21"/>
          <w:szCs w:val="20"/>
          <w:lang w:val="en-US" w:eastAsia="zh-CN" w:bidi="ar-SA"/>
        </w:rPr>
      </w:pPr>
      <w:bookmarkStart w:id="75" w:name="_Toc166571327"/>
      <w:bookmarkEnd w:id="75"/>
      <w:bookmarkStart w:id="76" w:name="_Toc166491046"/>
      <w:bookmarkStart w:id="77" w:name="_Toc166491090"/>
      <w:r>
        <w:rPr>
          <w:rFonts w:hint="eastAsia" w:ascii="宋体" w:hAnsi="Times New Roman" w:eastAsia="宋体" w:cs="Times New Roman"/>
          <w:b/>
          <w:bCs/>
        </w:rPr>
        <w:br w:type="textWrapping"/>
      </w:r>
      <w:bookmarkEnd w:id="76"/>
      <w:bookmarkEnd w:id="77"/>
      <w:r>
        <w:rPr>
          <w:rFonts w:hint="eastAsia" w:ascii="宋体" w:hAnsi="Times New Roman" w:eastAsia="宋体" w:cs="Times New Roman"/>
          <w:b/>
          <w:bCs/>
          <w:kern w:val="0"/>
          <w:sz w:val="21"/>
          <w:szCs w:val="20"/>
          <w:lang w:val="en-US" w:eastAsia="zh-CN" w:bidi="ar-SA"/>
        </w:rPr>
        <w:t>冬凌草</w:t>
      </w:r>
    </w:p>
    <w:p w14:paraId="3DBCC6B6">
      <w:pPr>
        <w:keepNext w:val="0"/>
        <w:keepLines w:val="0"/>
        <w:pageBreakBefore w:val="0"/>
        <w:widowControl w:val="0"/>
        <w:kinsoku/>
        <w:wordWrap/>
        <w:overflowPunct/>
        <w:topLinePunct w:val="0"/>
        <w:autoSpaceDE/>
        <w:autoSpaceDN/>
        <w:bidi w:val="0"/>
        <w:adjustRightInd/>
        <w:snapToGrid/>
        <w:spacing w:before="62" w:line="264" w:lineRule="auto"/>
        <w:ind w:right="0" w:firstLine="420" w:firstLineChars="200"/>
        <w:textAlignment w:val="auto"/>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在鹤壁市特定的区域、人文环境条件下生长的</w:t>
      </w:r>
      <w:r>
        <w:rPr>
          <w:rFonts w:hint="eastAsia" w:ascii="宋体" w:hAnsi="Times New Roman" w:eastAsia="宋体" w:cs="Times New Roman"/>
          <w:kern w:val="0"/>
          <w:sz w:val="21"/>
          <w:szCs w:val="20"/>
          <w:lang w:val="en-US" w:eastAsia="en-US" w:bidi="ar-SA"/>
        </w:rPr>
        <w:t>唇形科</w:t>
      </w:r>
      <w:r>
        <w:rPr>
          <w:rFonts w:hint="eastAsia" w:ascii="宋体" w:hAnsi="Times New Roman" w:eastAsia="宋体" w:cs="Times New Roman"/>
          <w:kern w:val="0"/>
          <w:sz w:val="21"/>
          <w:szCs w:val="20"/>
          <w:lang w:val="en-US" w:eastAsia="zh-CN" w:bidi="ar-SA"/>
        </w:rPr>
        <w:t>香茶菜属</w:t>
      </w:r>
      <w:r>
        <w:rPr>
          <w:rFonts w:hint="eastAsia" w:ascii="宋体" w:hAnsi="Times New Roman" w:eastAsia="宋体" w:cs="Times New Roman"/>
          <w:kern w:val="0"/>
          <w:sz w:val="21"/>
          <w:szCs w:val="20"/>
          <w:lang w:val="en-US" w:eastAsia="en-US" w:bidi="ar-SA"/>
        </w:rPr>
        <w:t>植物。</w:t>
      </w:r>
      <w:r>
        <w:rPr>
          <w:rFonts w:hint="eastAsia" w:ascii="宋体" w:hAnsi="Times New Roman" w:eastAsia="宋体" w:cs="Times New Roman"/>
          <w:kern w:val="0"/>
          <w:sz w:val="21"/>
          <w:szCs w:val="20"/>
          <w:lang w:val="en-US" w:eastAsia="zh-CN" w:bidi="ar-SA"/>
        </w:rPr>
        <w:t>为</w:t>
      </w:r>
      <w:r>
        <w:rPr>
          <w:rFonts w:hint="eastAsia" w:ascii="宋体" w:hAnsi="Times New Roman" w:eastAsia="宋体" w:cs="Times New Roman"/>
          <w:kern w:val="0"/>
          <w:sz w:val="21"/>
          <w:szCs w:val="20"/>
          <w:lang w:val="en-US" w:eastAsia="en-US" w:bidi="ar-SA"/>
        </w:rPr>
        <w:t>多年生草本植物</w:t>
      </w:r>
      <w:r>
        <w:rPr>
          <w:rFonts w:hint="default" w:ascii="宋体" w:hAnsi="Times New Roman" w:eastAsia="宋体" w:cs="Times New Roman"/>
          <w:kern w:val="0"/>
          <w:sz w:val="21"/>
          <w:szCs w:val="20"/>
          <w:lang w:val="en-US" w:eastAsia="en-US" w:bidi="ar-SA"/>
        </w:rPr>
        <w:t>，一般高30cm</w:t>
      </w:r>
      <w:r>
        <w:rPr>
          <w:rFonts w:hint="eastAsia" w:ascii="宋体" w:hAnsi="Times New Roman" w:eastAsia="宋体" w:cs="Times New Roman"/>
          <w:kern w:val="0"/>
          <w:sz w:val="21"/>
          <w:szCs w:val="20"/>
          <w:lang w:val="en-US" w:eastAsia="en-US" w:bidi="ar-SA"/>
        </w:rPr>
        <w:t>～</w:t>
      </w:r>
      <w:r>
        <w:rPr>
          <w:rFonts w:hint="default" w:ascii="宋体" w:hAnsi="Times New Roman" w:eastAsia="宋体" w:cs="Times New Roman"/>
          <w:kern w:val="0"/>
          <w:sz w:val="21"/>
          <w:szCs w:val="20"/>
          <w:lang w:val="en-US" w:eastAsia="en-US" w:bidi="ar-SA"/>
        </w:rPr>
        <w:t>130cm。叶对生，有柄，叶片皱缩，展平后呈卵形或棱状卵圆形，长2cm</w:t>
      </w:r>
      <w:r>
        <w:rPr>
          <w:rFonts w:hint="eastAsia" w:ascii="宋体" w:hAnsi="Times New Roman" w:eastAsia="宋体" w:cs="Times New Roman"/>
          <w:kern w:val="0"/>
          <w:sz w:val="21"/>
          <w:szCs w:val="20"/>
          <w:lang w:val="en-US" w:eastAsia="en-US" w:bidi="ar-SA"/>
        </w:rPr>
        <w:t>～</w:t>
      </w:r>
      <w:r>
        <w:rPr>
          <w:rFonts w:hint="default" w:ascii="宋体" w:hAnsi="Times New Roman" w:eastAsia="宋体" w:cs="Times New Roman"/>
          <w:kern w:val="0"/>
          <w:sz w:val="21"/>
          <w:szCs w:val="20"/>
          <w:lang w:val="en-US" w:eastAsia="en-US" w:bidi="ar-SA"/>
        </w:rPr>
        <w:t>6cm，宽1.5cm</w:t>
      </w:r>
      <w:r>
        <w:rPr>
          <w:rFonts w:hint="eastAsia" w:ascii="宋体" w:hAnsi="Times New Roman" w:eastAsia="宋体" w:cs="Times New Roman"/>
          <w:kern w:val="0"/>
          <w:sz w:val="21"/>
          <w:szCs w:val="20"/>
          <w:lang w:val="en-US" w:eastAsia="en-US" w:bidi="ar-SA"/>
        </w:rPr>
        <w:t>～</w:t>
      </w:r>
      <w:r>
        <w:rPr>
          <w:rFonts w:hint="default" w:ascii="宋体" w:hAnsi="Times New Roman" w:eastAsia="宋体" w:cs="Times New Roman"/>
          <w:kern w:val="0"/>
          <w:sz w:val="21"/>
          <w:szCs w:val="20"/>
          <w:lang w:val="en-US" w:eastAsia="en-US" w:bidi="ar-SA"/>
        </w:rPr>
        <w:t>3cm，先端锐尖或渐尖，基部楔形，骤然下延成假翅，边缘具粗锯齿，</w:t>
      </w:r>
      <w:r>
        <w:rPr>
          <w:rFonts w:hint="eastAsia" w:ascii="宋体" w:hAnsi="Times New Roman" w:eastAsia="宋体" w:cs="Times New Roman"/>
          <w:kern w:val="0"/>
          <w:sz w:val="21"/>
          <w:szCs w:val="20"/>
          <w:lang w:val="en-US" w:eastAsia="en-US" w:bidi="ar-SA"/>
        </w:rPr>
        <w:t>茎直立，茎高30</w:t>
      </w:r>
      <w:r>
        <w:rPr>
          <w:rFonts w:hint="default" w:ascii="宋体" w:hAnsi="Times New Roman" w:eastAsia="宋体" w:cs="Times New Roman"/>
          <w:kern w:val="0"/>
          <w:sz w:val="21"/>
          <w:szCs w:val="20"/>
          <w:lang w:val="en-US" w:eastAsia="en-US" w:bidi="ar-SA"/>
        </w:rPr>
        <w:t>cm</w:t>
      </w:r>
      <w:r>
        <w:rPr>
          <w:rFonts w:hint="eastAsia" w:ascii="宋体" w:hAnsi="Times New Roman" w:eastAsia="宋体" w:cs="Times New Roman"/>
          <w:kern w:val="0"/>
          <w:sz w:val="21"/>
          <w:szCs w:val="20"/>
          <w:lang w:val="en-US" w:eastAsia="en-US" w:bidi="ar-SA"/>
        </w:rPr>
        <w:t>～100cm，地上茎部分木质化，中空，基部浅褐色，上部浅绿色至浅紫色;无毛纵向剥落，茎上部表面红紫色，有柔毛;质硬脆，</w:t>
      </w:r>
      <w:r>
        <w:rPr>
          <w:rFonts w:hint="default" w:ascii="宋体" w:hAnsi="Times New Roman" w:eastAsia="宋体" w:cs="Times New Roman"/>
          <w:kern w:val="0"/>
          <w:sz w:val="21"/>
          <w:szCs w:val="20"/>
          <w:lang w:val="en-US" w:eastAsia="en-US" w:bidi="ar-SA"/>
        </w:rPr>
        <w:fldChar w:fldCharType="begin"/>
      </w:r>
      <w:r>
        <w:rPr>
          <w:rFonts w:hint="default" w:ascii="宋体" w:hAnsi="Times New Roman" w:eastAsia="宋体" w:cs="Times New Roman"/>
          <w:kern w:val="0"/>
          <w:sz w:val="21"/>
          <w:szCs w:val="20"/>
          <w:lang w:val="en-US" w:eastAsia="en-US" w:bidi="ar-SA"/>
        </w:rPr>
        <w:instrText xml:space="preserve"> HYPERLINK "https://baike.so.com/doc/1100418-1164374.html" \t "https://baike.so.com/doc/_blank" </w:instrText>
      </w:r>
      <w:r>
        <w:rPr>
          <w:rFonts w:hint="default" w:ascii="宋体" w:hAnsi="Times New Roman" w:eastAsia="宋体" w:cs="Times New Roman"/>
          <w:kern w:val="0"/>
          <w:sz w:val="21"/>
          <w:szCs w:val="20"/>
          <w:lang w:val="en-US" w:eastAsia="en-US" w:bidi="ar-SA"/>
        </w:rPr>
        <w:fldChar w:fldCharType="separate"/>
      </w:r>
      <w:r>
        <w:rPr>
          <w:rFonts w:hint="default" w:ascii="宋体" w:hAnsi="Times New Roman" w:eastAsia="宋体" w:cs="Times New Roman"/>
          <w:kern w:val="0"/>
          <w:sz w:val="21"/>
          <w:szCs w:val="20"/>
          <w:lang w:val="en-US" w:eastAsia="en-US" w:bidi="ar-SA"/>
        </w:rPr>
        <w:t>断面</w:t>
      </w:r>
      <w:r>
        <w:rPr>
          <w:rFonts w:hint="default" w:ascii="宋体" w:hAnsi="Times New Roman" w:eastAsia="宋体" w:cs="Times New Roman"/>
          <w:kern w:val="0"/>
          <w:sz w:val="21"/>
          <w:szCs w:val="20"/>
          <w:lang w:val="en-US" w:eastAsia="en-US" w:bidi="ar-SA"/>
        </w:rPr>
        <w:fldChar w:fldCharType="end"/>
      </w:r>
      <w:r>
        <w:rPr>
          <w:rFonts w:hint="default" w:ascii="宋体" w:hAnsi="Times New Roman" w:eastAsia="宋体" w:cs="Times New Roman"/>
          <w:kern w:val="0"/>
          <w:sz w:val="21"/>
          <w:szCs w:val="20"/>
          <w:lang w:val="en-US" w:eastAsia="en-US" w:bidi="ar-SA"/>
        </w:rPr>
        <w:t>淡黄色。聚散花序3</w:t>
      </w:r>
      <w:r>
        <w:rPr>
          <w:rFonts w:hint="eastAsia" w:ascii="宋体" w:hAnsi="Times New Roman" w:eastAsia="宋体" w:cs="Times New Roman"/>
          <w:kern w:val="0"/>
          <w:sz w:val="21"/>
          <w:szCs w:val="20"/>
          <w:lang w:val="en-US" w:eastAsia="en-US" w:bidi="ar-SA"/>
        </w:rPr>
        <w:t>～</w:t>
      </w:r>
      <w:r>
        <w:rPr>
          <w:rFonts w:hint="default" w:ascii="宋体" w:hAnsi="Times New Roman" w:eastAsia="宋体" w:cs="Times New Roman"/>
          <w:kern w:val="0"/>
          <w:sz w:val="21"/>
          <w:szCs w:val="20"/>
          <w:lang w:val="en-US" w:eastAsia="en-US" w:bidi="ar-SA"/>
        </w:rPr>
        <w:t>5花。花冠淡兰色或淡紫红色，二唇形，上唇外反，先端具4圆裂，下唇全缘，通常较上唇长，常呈舟状，花冠基部上方常呈浅囊状;雄蕊4，2强，伸出花冠外，花柱先端相等2浅裂，花盘杯状。小坚果倒卵状</w:t>
      </w:r>
      <w:r>
        <w:rPr>
          <w:rFonts w:hint="default" w:ascii="宋体" w:hAnsi="Times New Roman" w:eastAsia="宋体" w:cs="Times New Roman"/>
          <w:kern w:val="0"/>
          <w:sz w:val="21"/>
          <w:szCs w:val="20"/>
          <w:lang w:val="en-US" w:eastAsia="en-US" w:bidi="ar-SA"/>
        </w:rPr>
        <w:fldChar w:fldCharType="begin"/>
      </w:r>
      <w:r>
        <w:rPr>
          <w:rFonts w:hint="default" w:ascii="宋体" w:hAnsi="Times New Roman" w:eastAsia="宋体" w:cs="Times New Roman"/>
          <w:kern w:val="0"/>
          <w:sz w:val="21"/>
          <w:szCs w:val="20"/>
          <w:lang w:val="en-US" w:eastAsia="en-US" w:bidi="ar-SA"/>
        </w:rPr>
        <w:instrText xml:space="preserve"> HYPERLINK "https://baike.so.com/doc/5390535-5627184.html" \t "https://baike.so.com/doc/_blank" </w:instrText>
      </w:r>
      <w:r>
        <w:rPr>
          <w:rFonts w:hint="default" w:ascii="宋体" w:hAnsi="Times New Roman" w:eastAsia="宋体" w:cs="Times New Roman"/>
          <w:kern w:val="0"/>
          <w:sz w:val="21"/>
          <w:szCs w:val="20"/>
          <w:lang w:val="en-US" w:eastAsia="en-US" w:bidi="ar-SA"/>
        </w:rPr>
        <w:fldChar w:fldCharType="separate"/>
      </w:r>
      <w:r>
        <w:rPr>
          <w:rFonts w:hint="default" w:ascii="宋体" w:hAnsi="Times New Roman" w:eastAsia="宋体" w:cs="Times New Roman"/>
          <w:kern w:val="0"/>
          <w:sz w:val="21"/>
          <w:szCs w:val="20"/>
          <w:lang w:val="en-US" w:eastAsia="en-US" w:bidi="ar-SA"/>
        </w:rPr>
        <w:t>三棱</w:t>
      </w:r>
      <w:r>
        <w:rPr>
          <w:rFonts w:hint="default" w:ascii="宋体" w:hAnsi="Times New Roman" w:eastAsia="宋体" w:cs="Times New Roman"/>
          <w:kern w:val="0"/>
          <w:sz w:val="21"/>
          <w:szCs w:val="20"/>
          <w:lang w:val="en-US" w:eastAsia="en-US" w:bidi="ar-SA"/>
        </w:rPr>
        <w:fldChar w:fldCharType="end"/>
      </w:r>
      <w:r>
        <w:rPr>
          <w:rFonts w:hint="default" w:ascii="宋体" w:hAnsi="Times New Roman" w:eastAsia="宋体" w:cs="Times New Roman"/>
          <w:kern w:val="0"/>
          <w:sz w:val="21"/>
          <w:szCs w:val="20"/>
          <w:lang w:val="en-US" w:eastAsia="en-US" w:bidi="ar-SA"/>
        </w:rPr>
        <w:t>形，褐色无毛。花期8</w:t>
      </w:r>
      <w:r>
        <w:rPr>
          <w:rFonts w:hint="eastAsia" w:ascii="宋体" w:hAnsi="Times New Roman" w:eastAsia="宋体" w:cs="Times New Roman"/>
          <w:kern w:val="0"/>
          <w:sz w:val="21"/>
          <w:szCs w:val="20"/>
          <w:lang w:val="en-US" w:eastAsia="zh-CN" w:bidi="ar-SA"/>
        </w:rPr>
        <w:t>月</w:t>
      </w:r>
      <w:r>
        <w:rPr>
          <w:rFonts w:hint="eastAsia" w:ascii="宋体" w:hAnsi="Times New Roman" w:eastAsia="宋体" w:cs="Times New Roman"/>
          <w:kern w:val="0"/>
          <w:sz w:val="21"/>
          <w:szCs w:val="20"/>
          <w:lang w:val="en-US" w:eastAsia="en-US" w:bidi="ar-SA"/>
        </w:rPr>
        <w:t>～</w:t>
      </w:r>
      <w:r>
        <w:rPr>
          <w:rFonts w:hint="default" w:ascii="宋体" w:hAnsi="Times New Roman" w:eastAsia="宋体" w:cs="Times New Roman"/>
          <w:kern w:val="0"/>
          <w:sz w:val="21"/>
          <w:szCs w:val="20"/>
          <w:lang w:val="en-US" w:eastAsia="en-US" w:bidi="ar-SA"/>
        </w:rPr>
        <w:t>10月，果期9</w:t>
      </w:r>
      <w:r>
        <w:rPr>
          <w:rFonts w:hint="eastAsia" w:ascii="宋体" w:hAnsi="Times New Roman" w:eastAsia="宋体" w:cs="Times New Roman"/>
          <w:kern w:val="0"/>
          <w:sz w:val="21"/>
          <w:szCs w:val="20"/>
          <w:lang w:val="en-US" w:eastAsia="zh-CN" w:bidi="ar-SA"/>
        </w:rPr>
        <w:t>月</w:t>
      </w:r>
      <w:r>
        <w:rPr>
          <w:rFonts w:hint="eastAsia" w:ascii="宋体" w:hAnsi="Times New Roman" w:eastAsia="宋体" w:cs="Times New Roman"/>
          <w:kern w:val="0"/>
          <w:sz w:val="21"/>
          <w:szCs w:val="20"/>
          <w:lang w:val="en-US" w:eastAsia="en-US" w:bidi="ar-SA"/>
        </w:rPr>
        <w:t>～</w:t>
      </w:r>
      <w:r>
        <w:rPr>
          <w:rFonts w:hint="default" w:ascii="宋体" w:hAnsi="Times New Roman" w:eastAsia="宋体" w:cs="Times New Roman"/>
          <w:kern w:val="0"/>
          <w:sz w:val="21"/>
          <w:szCs w:val="20"/>
          <w:lang w:val="en-US" w:eastAsia="en-US" w:bidi="ar-SA"/>
        </w:rPr>
        <w:t>11月。</w:t>
      </w:r>
    </w:p>
    <w:p w14:paraId="407B4D72">
      <w:pPr>
        <w:pStyle w:val="104"/>
        <w:spacing w:before="312" w:after="312"/>
      </w:pPr>
      <w:bookmarkStart w:id="78" w:name="_Toc166571331"/>
      <w:bookmarkEnd w:id="78"/>
      <w:bookmarkStart w:id="79" w:name="_Toc166571329"/>
      <w:bookmarkEnd w:id="79"/>
      <w:bookmarkStart w:id="80" w:name="_Toc166491050"/>
      <w:bookmarkStart w:id="81" w:name="_Toc166491112"/>
      <w:bookmarkStart w:id="82" w:name="_Toc167430931"/>
      <w:bookmarkStart w:id="83" w:name="_Toc166681195"/>
      <w:bookmarkStart w:id="84" w:name="_Toc166491094"/>
      <w:bookmarkStart w:id="85" w:name="_Toc166571335"/>
      <w:r>
        <w:rPr>
          <w:rFonts w:hint="eastAsia" w:cs="Times New Roman"/>
          <w:lang w:val="en-US" w:eastAsia="zh-CN"/>
        </w:rPr>
        <w:t>产地环境</w:t>
      </w:r>
      <w:bookmarkEnd w:id="80"/>
      <w:bookmarkEnd w:id="81"/>
      <w:bookmarkEnd w:id="82"/>
      <w:bookmarkEnd w:id="83"/>
      <w:bookmarkEnd w:id="84"/>
      <w:bookmarkEnd w:id="85"/>
    </w:p>
    <w:p w14:paraId="64A6602A">
      <w:pPr>
        <w:pStyle w:val="105"/>
        <w:spacing w:before="156" w:after="156"/>
      </w:pPr>
      <w:bookmarkStart w:id="86" w:name="_Toc167430933"/>
      <w:bookmarkStart w:id="87" w:name="_Toc166491096"/>
      <w:bookmarkStart w:id="88" w:name="_Toc166571337"/>
      <w:bookmarkStart w:id="89" w:name="_Toc166491054"/>
      <w:r>
        <w:rPr>
          <w:rFonts w:hint="eastAsia"/>
          <w:lang w:val="en-US" w:eastAsia="zh-CN"/>
        </w:rPr>
        <w:t>气候条件</w:t>
      </w:r>
      <w:bookmarkEnd w:id="86"/>
      <w:bookmarkEnd w:id="87"/>
      <w:bookmarkEnd w:id="88"/>
      <w:bookmarkEnd w:id="89"/>
    </w:p>
    <w:p w14:paraId="28C2EDCA">
      <w:pPr>
        <w:spacing w:before="62" w:line="265" w:lineRule="auto"/>
        <w:ind w:right="56" w:firstLine="449"/>
        <w:rPr>
          <w:rFonts w:hint="eastAsia" w:ascii="宋体" w:hAnsi="Times New Roman" w:eastAsia="宋体" w:cs="Times New Roman"/>
          <w:kern w:val="0"/>
          <w:sz w:val="21"/>
          <w:szCs w:val="20"/>
          <w:lang w:val="en-US" w:eastAsia="zh-CN" w:bidi="ar-SA"/>
        </w:rPr>
      </w:pPr>
      <w:bookmarkStart w:id="90" w:name="_Toc166491055"/>
      <w:bookmarkEnd w:id="90"/>
      <w:r>
        <w:rPr>
          <w:rFonts w:hint="default" w:ascii="宋体" w:hAnsi="Times New Roman" w:eastAsia="宋体" w:cs="Times New Roman"/>
          <w:kern w:val="0"/>
          <w:sz w:val="21"/>
          <w:szCs w:val="20"/>
          <w:lang w:val="en-US" w:eastAsia="en-US" w:bidi="ar-SA"/>
        </w:rPr>
        <w:t>适宜温度为25℃</w:t>
      </w:r>
      <w:r>
        <w:rPr>
          <w:rFonts w:hint="eastAsia" w:ascii="宋体" w:hAnsi="Times New Roman" w:eastAsia="宋体" w:cs="Times New Roman"/>
          <w:kern w:val="0"/>
          <w:sz w:val="21"/>
          <w:szCs w:val="20"/>
          <w:lang w:val="en-US" w:eastAsia="en-US" w:bidi="ar-SA"/>
        </w:rPr>
        <w:t>～</w:t>
      </w:r>
      <w:r>
        <w:rPr>
          <w:rFonts w:hint="default" w:ascii="宋体" w:hAnsi="Times New Roman" w:eastAsia="宋体" w:cs="Times New Roman"/>
          <w:kern w:val="0"/>
          <w:sz w:val="21"/>
          <w:szCs w:val="20"/>
          <w:lang w:val="en-US" w:eastAsia="en-US" w:bidi="ar-SA"/>
        </w:rPr>
        <w:t>30℃，10℃</w:t>
      </w:r>
      <w:r>
        <w:rPr>
          <w:rFonts w:hint="eastAsia" w:ascii="宋体" w:hAnsi="Times New Roman" w:eastAsia="宋体" w:cs="Times New Roman"/>
          <w:kern w:val="0"/>
          <w:sz w:val="21"/>
          <w:szCs w:val="20"/>
          <w:lang w:val="en-US" w:eastAsia="en-US" w:bidi="ar-SA"/>
        </w:rPr>
        <w:t>～</w:t>
      </w:r>
      <w:r>
        <w:rPr>
          <w:rFonts w:hint="default" w:ascii="宋体" w:hAnsi="Times New Roman" w:eastAsia="宋体" w:cs="Times New Roman"/>
          <w:kern w:val="0"/>
          <w:sz w:val="21"/>
          <w:szCs w:val="20"/>
          <w:lang w:val="en-US" w:eastAsia="en-US" w:bidi="ar-SA"/>
        </w:rPr>
        <w:t>40℃适合生长。</w:t>
      </w:r>
    </w:p>
    <w:p w14:paraId="7071A56E">
      <w:pPr>
        <w:pStyle w:val="105"/>
        <w:spacing w:before="156" w:after="156"/>
        <w:rPr>
          <w:rFonts w:hint="eastAsia"/>
          <w:lang w:val="en-US" w:eastAsia="zh-CN"/>
        </w:rPr>
      </w:pPr>
      <w:r>
        <w:rPr>
          <w:rFonts w:hint="eastAsia"/>
          <w:lang w:val="en-US" w:eastAsia="zh-CN"/>
        </w:rPr>
        <w:t>土壤条件</w:t>
      </w:r>
    </w:p>
    <w:p w14:paraId="5DA0F7C2">
      <w:pPr>
        <w:keepNext w:val="0"/>
        <w:keepLines w:val="0"/>
        <w:pageBreakBefore w:val="0"/>
        <w:wordWrap/>
        <w:overflowPunct/>
        <w:topLinePunct w:val="0"/>
        <w:bidi w:val="0"/>
        <w:spacing w:before="62" w:line="264" w:lineRule="auto"/>
        <w:ind w:right="56" w:firstLine="420" w:firstLineChars="200"/>
        <w:rPr>
          <w:rFonts w:hint="default" w:ascii="宋体" w:hAnsi="Times New Roman" w:eastAsia="宋体" w:cs="Times New Roman"/>
          <w:kern w:val="0"/>
          <w:sz w:val="21"/>
          <w:szCs w:val="20"/>
          <w:lang w:val="en-US" w:eastAsia="en-US" w:bidi="ar-SA"/>
        </w:rPr>
      </w:pPr>
      <w:r>
        <w:rPr>
          <w:rFonts w:hint="eastAsia" w:ascii="宋体" w:hAnsi="Times New Roman" w:eastAsia="宋体" w:cs="Times New Roman"/>
          <w:kern w:val="0"/>
          <w:sz w:val="21"/>
          <w:szCs w:val="20"/>
          <w:lang w:val="en-US" w:eastAsia="zh-CN" w:bidi="ar-SA"/>
        </w:rPr>
        <w:t>选择地势平坦、排灌便利、集中连片的</w:t>
      </w:r>
      <w:r>
        <w:rPr>
          <w:rFonts w:hint="default" w:ascii="宋体" w:hAnsi="Times New Roman" w:eastAsia="宋体" w:cs="Times New Roman"/>
          <w:kern w:val="0"/>
          <w:sz w:val="21"/>
          <w:szCs w:val="20"/>
          <w:lang w:val="en-US" w:eastAsia="en-US" w:bidi="ar-SA"/>
        </w:rPr>
        <w:t>土层深厚、土壤肥沃</w:t>
      </w:r>
      <w:r>
        <w:rPr>
          <w:rFonts w:hint="eastAsia" w:ascii="宋体" w:hAnsi="Times New Roman" w:eastAsia="宋体" w:cs="Times New Roman"/>
          <w:kern w:val="0"/>
          <w:sz w:val="21"/>
          <w:szCs w:val="20"/>
          <w:lang w:val="en-US" w:eastAsia="zh-CN" w:bidi="ar-SA"/>
        </w:rPr>
        <w:t>的田块</w:t>
      </w:r>
      <w:r>
        <w:rPr>
          <w:rFonts w:hint="default" w:ascii="宋体" w:hAnsi="Times New Roman" w:eastAsia="宋体" w:cs="Times New Roman"/>
          <w:kern w:val="0"/>
          <w:sz w:val="21"/>
          <w:szCs w:val="20"/>
          <w:lang w:val="en-US" w:eastAsia="en-US" w:bidi="ar-SA"/>
        </w:rPr>
        <w:t>、</w:t>
      </w:r>
      <w:r>
        <w:rPr>
          <w:rFonts w:hint="eastAsia" w:ascii="宋体" w:hAnsi="Times New Roman" w:eastAsia="宋体" w:cs="Times New Roman"/>
          <w:kern w:val="0"/>
          <w:sz w:val="21"/>
          <w:szCs w:val="20"/>
          <w:lang w:val="en-US" w:eastAsia="zh-CN" w:bidi="ar-SA"/>
        </w:rPr>
        <w:t>产地土壤环境质量应符合GB15618的规定</w:t>
      </w:r>
      <w:r>
        <w:rPr>
          <w:rFonts w:hint="default" w:ascii="宋体" w:hAnsi="Times New Roman" w:eastAsia="宋体" w:cs="Times New Roman"/>
          <w:kern w:val="0"/>
          <w:sz w:val="21"/>
          <w:szCs w:val="20"/>
          <w:lang w:val="en-US" w:eastAsia="en-US" w:bidi="ar-SA"/>
        </w:rPr>
        <w:t>。</w:t>
      </w:r>
    </w:p>
    <w:p w14:paraId="40EEB151">
      <w:pPr>
        <w:pStyle w:val="104"/>
        <w:spacing w:before="312" w:after="312"/>
      </w:pPr>
      <w:bookmarkStart w:id="91" w:name="_Toc166491113"/>
      <w:bookmarkStart w:id="92" w:name="_Toc167430935"/>
      <w:bookmarkStart w:id="93" w:name="_Toc166491062"/>
      <w:bookmarkStart w:id="94" w:name="_Toc166571339"/>
      <w:bookmarkStart w:id="95" w:name="_Toc166491098"/>
      <w:bookmarkStart w:id="96" w:name="_Toc166681196"/>
      <w:r>
        <w:rPr>
          <w:rFonts w:hint="eastAsia"/>
          <w:lang w:val="en-US" w:eastAsia="zh-CN"/>
        </w:rPr>
        <w:t>选地与整地</w:t>
      </w:r>
      <w:bookmarkEnd w:id="91"/>
      <w:bookmarkEnd w:id="92"/>
      <w:bookmarkEnd w:id="93"/>
      <w:bookmarkEnd w:id="94"/>
      <w:bookmarkEnd w:id="95"/>
      <w:bookmarkEnd w:id="96"/>
    </w:p>
    <w:p w14:paraId="3E5C686F">
      <w:pPr>
        <w:pStyle w:val="105"/>
        <w:spacing w:before="156" w:after="156"/>
      </w:pPr>
      <w:bookmarkStart w:id="97" w:name="_Toc167430936"/>
      <w:bookmarkStart w:id="98" w:name="_Toc166491063"/>
      <w:bookmarkStart w:id="99" w:name="_Toc166491099"/>
      <w:bookmarkStart w:id="100" w:name="_Toc166571340"/>
      <w:r>
        <w:rPr>
          <w:rFonts w:hint="eastAsia"/>
          <w:lang w:val="en-US" w:eastAsia="zh-CN"/>
        </w:rPr>
        <w:t>选地</w:t>
      </w:r>
      <w:bookmarkEnd w:id="97"/>
      <w:bookmarkEnd w:id="98"/>
      <w:bookmarkEnd w:id="99"/>
      <w:bookmarkEnd w:id="100"/>
      <w:bookmarkStart w:id="101" w:name="_Toc166491064"/>
      <w:bookmarkEnd w:id="101"/>
    </w:p>
    <w:p w14:paraId="145403E6">
      <w:pPr>
        <w:pStyle w:val="105"/>
        <w:numPr>
          <w:ilvl w:val="2"/>
          <w:numId w:val="0"/>
        </w:numPr>
        <w:spacing w:before="156" w:after="156"/>
        <w:ind w:leftChars="0" w:firstLine="420" w:firstLineChars="200"/>
      </w:pPr>
      <w:r>
        <w:rPr>
          <w:rFonts w:hint="eastAsia" w:ascii="宋体" w:hAnsi="Times New Roman" w:eastAsia="宋体" w:cs="Times New Roman"/>
          <w:kern w:val="0"/>
          <w:sz w:val="21"/>
          <w:szCs w:val="20"/>
          <w:lang w:val="en-US" w:eastAsia="zh-CN" w:bidi="ar-SA"/>
        </w:rPr>
        <w:t>冬凌草对土壤适应性强，对土壤要求不苛刻，选择在不易积水的沙性或轻粘质土种植均可种植，可因地制宜利用土地，尽量选择光照充足、排灌良好、土壤肥沃、含腐殖质丰富的砂质壤土或腐殖质壤土、pH6.5</w:t>
      </w:r>
      <w:r>
        <w:rPr>
          <w:rFonts w:hint="eastAsia" w:ascii="宋体" w:hAnsi="Times New Roman" w:eastAsia="宋体" w:cs="Times New Roman"/>
          <w:kern w:val="0"/>
          <w:sz w:val="21"/>
          <w:szCs w:val="20"/>
          <w:lang w:val="en-US" w:eastAsia="en-US" w:bidi="ar-SA"/>
        </w:rPr>
        <w:t>～</w:t>
      </w:r>
      <w:r>
        <w:rPr>
          <w:rFonts w:hint="eastAsia" w:ascii="宋体" w:hAnsi="Times New Roman" w:eastAsia="宋体" w:cs="Times New Roman"/>
          <w:kern w:val="0"/>
          <w:sz w:val="21"/>
          <w:szCs w:val="20"/>
          <w:lang w:val="en-US" w:eastAsia="zh-CN" w:bidi="ar-SA"/>
        </w:rPr>
        <w:t>8.0的地块种植。</w:t>
      </w:r>
      <w:bookmarkStart w:id="102" w:name="_Toc166491065"/>
      <w:bookmarkEnd w:id="102"/>
      <w:bookmarkStart w:id="103" w:name="_Toc166491066"/>
      <w:bookmarkEnd w:id="103"/>
    </w:p>
    <w:p w14:paraId="23A5D016">
      <w:pPr>
        <w:pStyle w:val="65"/>
        <w:numPr>
          <w:ilvl w:val="3"/>
          <w:numId w:val="0"/>
        </w:numPr>
        <w:spacing w:before="156" w:after="156"/>
        <w:ind w:leftChars="0"/>
        <w:rPr>
          <w:rFonts w:hint="eastAsia"/>
          <w:lang w:val="en-US" w:eastAsia="zh-CN"/>
        </w:rPr>
      </w:pPr>
      <w:bookmarkStart w:id="104" w:name="_Toc166491068"/>
      <w:r>
        <w:rPr>
          <w:rFonts w:hint="eastAsia"/>
          <w:lang w:val="en-US" w:eastAsia="zh-CN"/>
        </w:rPr>
        <w:t>5.2  整地</w:t>
      </w:r>
      <w:bookmarkEnd w:id="104"/>
    </w:p>
    <w:p w14:paraId="6D61890E">
      <w:pPr>
        <w:keepNext w:val="0"/>
        <w:keepLines w:val="0"/>
        <w:pageBreakBefore w:val="0"/>
        <w:widowControl w:val="0"/>
        <w:kinsoku/>
        <w:wordWrap/>
        <w:overflowPunct/>
        <w:topLinePunct w:val="0"/>
        <w:autoSpaceDE/>
        <w:autoSpaceDN/>
        <w:bidi w:val="0"/>
        <w:adjustRightInd/>
        <w:snapToGrid/>
        <w:spacing w:before="62" w:line="264" w:lineRule="auto"/>
        <w:ind w:firstLine="420" w:firstLineChars="200"/>
        <w:jc w:val="left"/>
        <w:textAlignment w:val="auto"/>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选地后，于头年冬季深翻土壤30cm以上，让其风化熟化。翌春结合整地，每亩施入厩肥2500kg左右，翻入土中作基肥。然后，整平耙细，按宽2m，长度依地而定做平畦，备用。种植前进一步整地、做畦、施肥、浇水、镇压保墒，随即挖栽植穴或沟，宽、深20cm</w:t>
      </w:r>
      <w:r>
        <w:rPr>
          <w:rFonts w:hint="eastAsia" w:ascii="宋体" w:hAnsi="Times New Roman" w:eastAsia="宋体" w:cs="Times New Roman"/>
          <w:kern w:val="0"/>
          <w:sz w:val="21"/>
          <w:szCs w:val="20"/>
          <w:lang w:val="en-US" w:eastAsia="en-US" w:bidi="ar-SA"/>
        </w:rPr>
        <w:t>～</w:t>
      </w:r>
      <w:r>
        <w:rPr>
          <w:rFonts w:hint="eastAsia" w:ascii="宋体" w:hAnsi="Times New Roman" w:eastAsia="宋体" w:cs="Times New Roman"/>
          <w:kern w:val="0"/>
          <w:sz w:val="21"/>
          <w:szCs w:val="20"/>
          <w:lang w:val="en-US" w:eastAsia="zh-CN" w:bidi="ar-SA"/>
        </w:rPr>
        <w:t>30cm，沟长度视地形而定。</w:t>
      </w:r>
    </w:p>
    <w:p w14:paraId="3A4193C2">
      <w:pPr>
        <w:pStyle w:val="104"/>
        <w:spacing w:before="312" w:after="312"/>
      </w:pPr>
      <w:bookmarkStart w:id="105" w:name="_Toc166571343"/>
      <w:bookmarkStart w:id="106" w:name="_Toc166491102"/>
      <w:bookmarkStart w:id="107" w:name="_Toc167430939"/>
      <w:bookmarkStart w:id="108" w:name="_Toc166491074"/>
      <w:bookmarkStart w:id="109" w:name="_Toc166491114"/>
      <w:bookmarkStart w:id="110" w:name="_Toc166681197"/>
      <w:r>
        <w:rPr>
          <w:rFonts w:hint="eastAsia"/>
          <w:lang w:val="en-US" w:eastAsia="zh-CN"/>
        </w:rPr>
        <w:t>育苗</w:t>
      </w:r>
      <w:bookmarkEnd w:id="105"/>
      <w:bookmarkEnd w:id="106"/>
      <w:bookmarkEnd w:id="107"/>
      <w:bookmarkEnd w:id="108"/>
      <w:bookmarkEnd w:id="109"/>
      <w:bookmarkEnd w:id="110"/>
    </w:p>
    <w:p w14:paraId="2EF83BD9">
      <w:pPr>
        <w:pStyle w:val="105"/>
        <w:spacing w:before="156" w:after="156"/>
      </w:pPr>
      <w:bookmarkStart w:id="111" w:name="_Toc166491075"/>
      <w:bookmarkStart w:id="112" w:name="_Toc166571344"/>
      <w:bookmarkStart w:id="113" w:name="_Toc166491103"/>
      <w:bookmarkStart w:id="114" w:name="_Toc167430940"/>
      <w:r>
        <w:rPr>
          <w:rFonts w:hint="eastAsia"/>
          <w:lang w:val="en-US" w:eastAsia="zh-CN"/>
        </w:rPr>
        <w:t>截根育苗</w:t>
      </w:r>
      <w:bookmarkEnd w:id="111"/>
      <w:bookmarkEnd w:id="112"/>
      <w:bookmarkEnd w:id="113"/>
      <w:bookmarkEnd w:id="114"/>
    </w:p>
    <w:p w14:paraId="432B31F6">
      <w:pPr>
        <w:pStyle w:val="165"/>
        <w:numPr>
          <w:ilvl w:val="3"/>
          <w:numId w:val="0"/>
        </w:numPr>
        <w:ind w:leftChars="0" w:firstLine="420" w:firstLineChars="200"/>
        <w:rPr>
          <w:rFonts w:hint="eastAsia" w:ascii="宋体" w:hAnsi="Times New Roman" w:eastAsia="宋体" w:cs="Times New Roman"/>
          <w:kern w:val="0"/>
          <w:sz w:val="21"/>
          <w:szCs w:val="20"/>
          <w:lang w:val="en-US" w:eastAsia="zh-CN" w:bidi="ar-SA"/>
        </w:rPr>
      </w:pPr>
      <w:bookmarkStart w:id="115" w:name="_Toc166491076"/>
      <w:r>
        <w:rPr>
          <w:rFonts w:hint="eastAsia" w:ascii="宋体" w:hAnsi="Times New Roman" w:eastAsia="宋体" w:cs="Times New Roman"/>
          <w:kern w:val="0"/>
          <w:sz w:val="21"/>
          <w:szCs w:val="20"/>
          <w:lang w:val="en-US" w:eastAsia="en-US" w:bidi="ar-SA"/>
        </w:rPr>
        <w:t>2月，选2年生以上、无病虫害的</w:t>
      </w:r>
      <w:r>
        <w:rPr>
          <w:rFonts w:hint="default" w:ascii="宋体" w:hAnsi="Times New Roman" w:eastAsia="宋体" w:cs="Times New Roman"/>
          <w:kern w:val="0"/>
          <w:sz w:val="21"/>
          <w:szCs w:val="20"/>
          <w:lang w:val="en-US" w:eastAsia="en-US" w:bidi="ar-SA"/>
        </w:rPr>
        <w:fldChar w:fldCharType="begin"/>
      </w:r>
      <w:r>
        <w:rPr>
          <w:rFonts w:hint="default" w:ascii="宋体" w:hAnsi="Times New Roman" w:eastAsia="宋体" w:cs="Times New Roman"/>
          <w:kern w:val="0"/>
          <w:sz w:val="21"/>
          <w:szCs w:val="20"/>
          <w:lang w:val="en-US" w:eastAsia="en-US" w:bidi="ar-SA"/>
        </w:rPr>
        <w:instrText xml:space="preserve"> HYPERLINK "https://baike.so.com/doc/6681709-6895606.html" \t "https://baike.so.com/doc/_blank" </w:instrText>
      </w:r>
      <w:r>
        <w:rPr>
          <w:rFonts w:hint="default" w:ascii="宋体" w:hAnsi="Times New Roman" w:eastAsia="宋体" w:cs="Times New Roman"/>
          <w:kern w:val="0"/>
          <w:sz w:val="21"/>
          <w:szCs w:val="20"/>
          <w:lang w:val="en-US" w:eastAsia="en-US" w:bidi="ar-SA"/>
        </w:rPr>
        <w:fldChar w:fldCharType="separate"/>
      </w:r>
      <w:r>
        <w:rPr>
          <w:rFonts w:hint="default" w:ascii="宋体" w:hAnsi="Times New Roman" w:eastAsia="宋体" w:cs="Times New Roman"/>
          <w:kern w:val="0"/>
          <w:sz w:val="21"/>
          <w:szCs w:val="20"/>
          <w:lang w:val="en-US" w:eastAsia="en-US" w:bidi="ar-SA"/>
        </w:rPr>
        <w:t>健壮</w:t>
      </w:r>
      <w:r>
        <w:rPr>
          <w:rFonts w:hint="default" w:ascii="宋体" w:hAnsi="Times New Roman" w:eastAsia="宋体" w:cs="Times New Roman"/>
          <w:kern w:val="0"/>
          <w:sz w:val="21"/>
          <w:szCs w:val="20"/>
          <w:lang w:val="en-US" w:eastAsia="en-US" w:bidi="ar-SA"/>
        </w:rPr>
        <w:fldChar w:fldCharType="end"/>
      </w:r>
      <w:r>
        <w:rPr>
          <w:rFonts w:hint="default" w:ascii="宋体" w:hAnsi="Times New Roman" w:eastAsia="宋体" w:cs="Times New Roman"/>
          <w:kern w:val="0"/>
          <w:sz w:val="21"/>
          <w:szCs w:val="20"/>
          <w:lang w:val="en-US" w:eastAsia="en-US" w:bidi="ar-SA"/>
        </w:rPr>
        <w:t>冬凌草植株的根部，切成6</w:t>
      </w:r>
      <w:r>
        <w:rPr>
          <w:rFonts w:hint="eastAsia" w:ascii="宋体" w:hAnsi="Times New Roman" w:eastAsia="宋体" w:cs="Times New Roman"/>
          <w:kern w:val="0"/>
          <w:sz w:val="21"/>
          <w:szCs w:val="20"/>
          <w:lang w:val="en-US" w:eastAsia="zh-CN" w:bidi="ar-SA"/>
        </w:rPr>
        <w:t>cm</w:t>
      </w:r>
      <w:r>
        <w:rPr>
          <w:rFonts w:hint="eastAsia" w:ascii="宋体" w:hAnsi="Times New Roman" w:eastAsia="宋体" w:cs="Times New Roman"/>
          <w:kern w:val="0"/>
          <w:sz w:val="21"/>
          <w:szCs w:val="20"/>
          <w:lang w:val="en-US" w:eastAsia="en-US" w:bidi="ar-SA"/>
        </w:rPr>
        <w:t>～</w:t>
      </w:r>
      <w:r>
        <w:rPr>
          <w:rFonts w:hint="default" w:ascii="宋体" w:hAnsi="Times New Roman" w:eastAsia="宋体" w:cs="Times New Roman"/>
          <w:kern w:val="0"/>
          <w:sz w:val="21"/>
          <w:szCs w:val="20"/>
          <w:lang w:val="en-US" w:eastAsia="en-US" w:bidi="ar-SA"/>
        </w:rPr>
        <w:t>10cm长的小段，开沟，埋入整好的</w:t>
      </w:r>
      <w:r>
        <w:rPr>
          <w:rFonts w:hint="eastAsia" w:ascii="宋体" w:hAnsi="Times New Roman" w:eastAsia="宋体" w:cs="Times New Roman"/>
          <w:kern w:val="0"/>
          <w:sz w:val="21"/>
          <w:szCs w:val="20"/>
          <w:lang w:val="en-US" w:eastAsia="zh-CN" w:bidi="ar-SA"/>
        </w:rPr>
        <w:t>地</w:t>
      </w:r>
      <w:r>
        <w:rPr>
          <w:rFonts w:hint="default" w:ascii="宋体" w:hAnsi="Times New Roman" w:eastAsia="宋体" w:cs="Times New Roman"/>
          <w:kern w:val="0"/>
          <w:sz w:val="21"/>
          <w:szCs w:val="20"/>
          <w:lang w:val="en-US" w:eastAsia="en-US" w:bidi="ar-SA"/>
        </w:rPr>
        <w:t>畦中，压实后浇</w:t>
      </w:r>
      <w:r>
        <w:rPr>
          <w:rFonts w:hint="eastAsia" w:ascii="宋体" w:hAnsi="Times New Roman" w:eastAsia="宋体" w:cs="Times New Roman"/>
          <w:kern w:val="0"/>
          <w:sz w:val="21"/>
          <w:szCs w:val="20"/>
          <w:lang w:val="en-US" w:eastAsia="en-US" w:bidi="ar-SA"/>
        </w:rPr>
        <w:t>足定根水。</w:t>
      </w:r>
      <w:bookmarkEnd w:id="115"/>
    </w:p>
    <w:p w14:paraId="09E05A49">
      <w:pPr>
        <w:pStyle w:val="105"/>
        <w:spacing w:before="156" w:after="156"/>
      </w:pPr>
      <w:bookmarkStart w:id="116" w:name="_Toc166491104"/>
      <w:bookmarkStart w:id="117" w:name="_Toc167430941"/>
      <w:bookmarkStart w:id="118" w:name="_Toc166491078"/>
      <w:bookmarkStart w:id="119" w:name="_Toc166571345"/>
      <w:r>
        <w:rPr>
          <w:rFonts w:hint="eastAsia"/>
          <w:lang w:val="en-US" w:eastAsia="zh-CN"/>
        </w:rPr>
        <w:t>分蘖育苗</w:t>
      </w:r>
      <w:bookmarkEnd w:id="116"/>
      <w:bookmarkEnd w:id="117"/>
      <w:bookmarkEnd w:id="118"/>
      <w:bookmarkEnd w:id="119"/>
    </w:p>
    <w:p w14:paraId="40BE6F70">
      <w:pPr>
        <w:keepNext w:val="0"/>
        <w:keepLines w:val="0"/>
        <w:pageBreakBefore w:val="0"/>
        <w:widowControl w:val="0"/>
        <w:kinsoku/>
        <w:wordWrap/>
        <w:overflowPunct/>
        <w:topLinePunct w:val="0"/>
        <w:autoSpaceDE/>
        <w:autoSpaceDN/>
        <w:bidi w:val="0"/>
        <w:adjustRightInd/>
        <w:snapToGrid/>
        <w:spacing w:before="62" w:line="264" w:lineRule="auto"/>
        <w:ind w:right="56" w:firstLine="420" w:firstLineChars="200"/>
        <w:textAlignment w:val="auto"/>
        <w:rPr>
          <w:rFonts w:hint="eastAsia" w:ascii="宋体" w:hAnsi="Times New Roman" w:eastAsia="宋体" w:cs="Times New Roman"/>
          <w:kern w:val="0"/>
          <w:sz w:val="21"/>
          <w:szCs w:val="20"/>
          <w:lang w:val="en-US" w:eastAsia="zh-CN" w:bidi="ar-SA"/>
        </w:rPr>
      </w:pPr>
      <w:bookmarkStart w:id="120" w:name="_Toc166571346"/>
      <w:bookmarkStart w:id="121" w:name="_Toc167430942"/>
      <w:bookmarkStart w:id="122" w:name="_Toc166491082"/>
      <w:bookmarkStart w:id="123" w:name="_Toc166491105"/>
      <w:r>
        <w:rPr>
          <w:rFonts w:hint="default" w:ascii="宋体" w:hAnsi="Times New Roman" w:eastAsia="宋体" w:cs="Times New Roman"/>
          <w:kern w:val="0"/>
          <w:sz w:val="21"/>
          <w:szCs w:val="20"/>
          <w:lang w:val="en-US" w:eastAsia="en-US" w:bidi="ar-SA"/>
        </w:rPr>
        <w:t>2月，将冬棱草整丛挖出，然后分根，每株带2</w:t>
      </w:r>
      <w:r>
        <w:rPr>
          <w:rFonts w:hint="eastAsia" w:ascii="宋体" w:hAnsi="Times New Roman" w:eastAsia="宋体" w:cs="Times New Roman"/>
          <w:kern w:val="0"/>
          <w:sz w:val="21"/>
          <w:szCs w:val="20"/>
          <w:lang w:val="en-US" w:eastAsia="zh-CN" w:bidi="ar-SA"/>
        </w:rPr>
        <w:t>个</w:t>
      </w:r>
      <w:r>
        <w:rPr>
          <w:rFonts w:hint="eastAsia" w:ascii="宋体" w:hAnsi="Times New Roman" w:eastAsia="宋体" w:cs="Times New Roman"/>
          <w:kern w:val="0"/>
          <w:sz w:val="21"/>
          <w:szCs w:val="20"/>
          <w:lang w:val="en-US" w:eastAsia="en-US" w:bidi="ar-SA"/>
        </w:rPr>
        <w:t>～</w:t>
      </w:r>
      <w:r>
        <w:rPr>
          <w:rFonts w:hint="default" w:ascii="宋体" w:hAnsi="Times New Roman" w:eastAsia="宋体" w:cs="Times New Roman"/>
          <w:kern w:val="0"/>
          <w:sz w:val="21"/>
          <w:szCs w:val="20"/>
          <w:lang w:val="en-US" w:eastAsia="en-US" w:bidi="ar-SA"/>
        </w:rPr>
        <w:t>3个根芽，栽入苗床，覆土、压实、灌水。栽后只要注意浇水、保墒，就可以保证成活。</w:t>
      </w:r>
    </w:p>
    <w:bookmarkEnd w:id="32"/>
    <w:bookmarkEnd w:id="120"/>
    <w:bookmarkEnd w:id="121"/>
    <w:bookmarkEnd w:id="122"/>
    <w:bookmarkEnd w:id="123"/>
    <w:p w14:paraId="1E681D16">
      <w:pPr>
        <w:pStyle w:val="104"/>
        <w:spacing w:before="312" w:after="312"/>
      </w:pPr>
      <w:bookmarkStart w:id="124" w:name="BookMark8"/>
      <w:r>
        <w:rPr>
          <w:rFonts w:hint="eastAsia"/>
          <w:lang w:val="en-US" w:eastAsia="zh-CN"/>
        </w:rPr>
        <w:t>栽种</w:t>
      </w:r>
    </w:p>
    <w:p w14:paraId="05F40DBB">
      <w:pPr>
        <w:pStyle w:val="105"/>
        <w:spacing w:before="156" w:after="156"/>
      </w:pPr>
      <w:r>
        <w:rPr>
          <w:rFonts w:hint="eastAsia"/>
          <w:lang w:val="en-US" w:eastAsia="zh-CN"/>
        </w:rPr>
        <w:t>栽种时间</w:t>
      </w:r>
    </w:p>
    <w:p w14:paraId="231D6E3F">
      <w:pPr>
        <w:keepNext w:val="0"/>
        <w:keepLines w:val="0"/>
        <w:pageBreakBefore w:val="0"/>
        <w:widowControl w:val="0"/>
        <w:kinsoku/>
        <w:wordWrap/>
        <w:overflowPunct/>
        <w:topLinePunct w:val="0"/>
        <w:autoSpaceDE/>
        <w:autoSpaceDN/>
        <w:bidi w:val="0"/>
        <w:adjustRightInd/>
        <w:snapToGrid/>
        <w:spacing w:before="62" w:line="264" w:lineRule="auto"/>
        <w:ind w:right="56" w:firstLine="420" w:firstLineChars="200"/>
        <w:textAlignment w:val="auto"/>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冬凌草适宜的栽培时间为早春2月。</w:t>
      </w:r>
    </w:p>
    <w:p w14:paraId="0AC34C2F">
      <w:pPr>
        <w:pStyle w:val="105"/>
        <w:spacing w:before="156" w:after="156"/>
      </w:pPr>
      <w:r>
        <w:rPr>
          <w:rFonts w:hint="eastAsia"/>
          <w:lang w:val="en-US" w:eastAsia="zh-CN"/>
        </w:rPr>
        <w:t>种苗选择</w:t>
      </w:r>
    </w:p>
    <w:p w14:paraId="09EFB97A">
      <w:pPr>
        <w:keepNext w:val="0"/>
        <w:keepLines w:val="0"/>
        <w:pageBreakBefore w:val="0"/>
        <w:widowControl w:val="0"/>
        <w:kinsoku/>
        <w:wordWrap/>
        <w:overflowPunct/>
        <w:topLinePunct w:val="0"/>
        <w:autoSpaceDE/>
        <w:autoSpaceDN/>
        <w:bidi w:val="0"/>
        <w:adjustRightInd/>
        <w:snapToGrid/>
        <w:spacing w:before="62" w:line="264" w:lineRule="auto"/>
        <w:ind w:right="56" w:firstLine="420" w:firstLineChars="200"/>
        <w:textAlignment w:val="auto"/>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种苗的选择与处理视根系的发育情况选择无病虫害的壮苗。一般情况下，1年生的冬凌草每墩可栽2株</w:t>
      </w:r>
      <w:r>
        <w:rPr>
          <w:rFonts w:hint="eastAsia" w:ascii="宋体" w:hAnsi="Times New Roman" w:eastAsia="宋体" w:cs="Times New Roman"/>
          <w:kern w:val="0"/>
          <w:sz w:val="21"/>
          <w:szCs w:val="20"/>
          <w:lang w:val="en-US" w:eastAsia="en-US" w:bidi="ar-SA"/>
        </w:rPr>
        <w:t>～</w:t>
      </w:r>
      <w:r>
        <w:rPr>
          <w:rFonts w:hint="eastAsia" w:ascii="宋体" w:hAnsi="Times New Roman" w:eastAsia="宋体" w:cs="Times New Roman"/>
          <w:kern w:val="0"/>
          <w:sz w:val="21"/>
          <w:szCs w:val="20"/>
          <w:lang w:val="en-US" w:eastAsia="zh-CN" w:bidi="ar-SA"/>
        </w:rPr>
        <w:t>3株，2年生的冬凌草每墩可栽1株</w:t>
      </w:r>
      <w:r>
        <w:rPr>
          <w:rFonts w:hint="eastAsia" w:ascii="宋体" w:hAnsi="Times New Roman" w:eastAsia="宋体" w:cs="Times New Roman"/>
          <w:kern w:val="0"/>
          <w:sz w:val="21"/>
          <w:szCs w:val="20"/>
          <w:lang w:val="en-US" w:eastAsia="en-US" w:bidi="ar-SA"/>
        </w:rPr>
        <w:t>～</w:t>
      </w:r>
      <w:r>
        <w:rPr>
          <w:rFonts w:hint="eastAsia" w:ascii="宋体" w:hAnsi="Times New Roman" w:eastAsia="宋体" w:cs="Times New Roman"/>
          <w:kern w:val="0"/>
          <w:sz w:val="21"/>
          <w:szCs w:val="20"/>
          <w:lang w:val="en-US" w:eastAsia="zh-CN" w:bidi="ar-SA"/>
        </w:rPr>
        <w:t>2株。</w:t>
      </w:r>
    </w:p>
    <w:p w14:paraId="7984AC45">
      <w:pPr>
        <w:pStyle w:val="105"/>
        <w:spacing w:before="156" w:after="156"/>
      </w:pPr>
      <w:r>
        <w:rPr>
          <w:rFonts w:hint="eastAsia"/>
          <w:lang w:val="en-US" w:eastAsia="zh-CN"/>
        </w:rPr>
        <w:t>栽种方法</w:t>
      </w:r>
    </w:p>
    <w:p w14:paraId="1D1E65A5">
      <w:pPr>
        <w:keepNext w:val="0"/>
        <w:keepLines w:val="0"/>
        <w:pageBreakBefore w:val="0"/>
        <w:widowControl w:val="0"/>
        <w:kinsoku/>
        <w:wordWrap/>
        <w:overflowPunct/>
        <w:topLinePunct w:val="0"/>
        <w:autoSpaceDE/>
        <w:autoSpaceDN/>
        <w:bidi w:val="0"/>
        <w:adjustRightInd/>
        <w:snapToGrid/>
        <w:spacing w:before="62" w:line="264" w:lineRule="auto"/>
        <w:ind w:right="56" w:firstLine="420" w:firstLineChars="200"/>
        <w:textAlignment w:val="auto"/>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穴内施入适量的厩肥，然后盖一薄层土，防止根与肥料直接接触;为了使根系与土壤紧密接触，根要蘸泥浆，泥浆宜稀，防止根系粘连。将种苗置于穴中央，使根系舒展，即深栽、浅提、分层填土踏实。栽植深度以土踏实后种苗根茎与地面持平为宜，最后再盖一层土，使根基土略高于地面，利于保墒。</w:t>
      </w:r>
    </w:p>
    <w:p w14:paraId="14C7EFFB">
      <w:pPr>
        <w:pStyle w:val="105"/>
        <w:spacing w:before="156" w:after="156"/>
      </w:pPr>
      <w:r>
        <w:rPr>
          <w:rFonts w:hint="eastAsia"/>
          <w:lang w:val="en-US" w:eastAsia="zh-CN"/>
        </w:rPr>
        <w:t>种植密度</w:t>
      </w:r>
    </w:p>
    <w:p w14:paraId="1412506A">
      <w:pPr>
        <w:keepNext w:val="0"/>
        <w:keepLines w:val="0"/>
        <w:pageBreakBefore w:val="0"/>
        <w:widowControl w:val="0"/>
        <w:kinsoku/>
        <w:wordWrap/>
        <w:overflowPunct/>
        <w:topLinePunct w:val="0"/>
        <w:autoSpaceDE/>
        <w:autoSpaceDN/>
        <w:bidi w:val="0"/>
        <w:adjustRightInd/>
        <w:snapToGrid/>
        <w:spacing w:before="62" w:line="264" w:lineRule="auto"/>
        <w:ind w:right="56" w:firstLine="420" w:firstLineChars="200"/>
        <w:textAlignment w:val="auto"/>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应根据地形、土壤等条件和不同栽培目的而定。以采收叶为栽培目的的，株、行距0.4m×0.6m;立地条件较差的，株、行距0.4m×0.4m;以种子利用为主要目的的，株、行距0.4m×0.8m;林药间作的株距为0.6m左右。</w:t>
      </w:r>
    </w:p>
    <w:bookmarkEnd w:id="124"/>
    <w:p w14:paraId="33AFD69B">
      <w:pPr>
        <w:pStyle w:val="104"/>
        <w:spacing w:before="312" w:after="312"/>
      </w:pPr>
      <w:r>
        <w:rPr>
          <w:rFonts w:hint="eastAsia"/>
          <w:lang w:val="en-US" w:eastAsia="zh-CN"/>
        </w:rPr>
        <w:t>田间管理</w:t>
      </w:r>
    </w:p>
    <w:p w14:paraId="00DE5D7E">
      <w:pPr>
        <w:pStyle w:val="105"/>
        <w:spacing w:before="156" w:after="156"/>
      </w:pPr>
      <w:r>
        <w:rPr>
          <w:rFonts w:hint="eastAsia"/>
          <w:lang w:val="en-US" w:eastAsia="zh-CN"/>
        </w:rPr>
        <w:t>补栽</w:t>
      </w:r>
    </w:p>
    <w:p w14:paraId="6CD46BC8">
      <w:pPr>
        <w:keepNext w:val="0"/>
        <w:keepLines w:val="0"/>
        <w:pageBreakBefore w:val="0"/>
        <w:widowControl w:val="0"/>
        <w:kinsoku/>
        <w:wordWrap/>
        <w:overflowPunct/>
        <w:topLinePunct w:val="0"/>
        <w:autoSpaceDE/>
        <w:autoSpaceDN/>
        <w:bidi w:val="0"/>
        <w:adjustRightInd/>
        <w:snapToGrid/>
        <w:spacing w:before="62" w:line="264" w:lineRule="auto"/>
        <w:ind w:right="56" w:firstLine="420" w:firstLineChars="200"/>
        <w:textAlignment w:val="auto"/>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种植半月后，发现死苗，断苗，弱苗，病苗应及时拨除，选阴天</w:t>
      </w:r>
      <w:r>
        <w:rPr>
          <w:rFonts w:hint="default" w:ascii="宋体" w:hAnsi="Times New Roman" w:eastAsia="宋体" w:cs="Times New Roman"/>
          <w:kern w:val="0"/>
          <w:sz w:val="21"/>
          <w:szCs w:val="20"/>
          <w:lang w:val="en-US" w:eastAsia="zh-CN" w:bidi="ar-SA"/>
        </w:rPr>
        <w:t>用同龄苗补栽</w:t>
      </w:r>
      <w:r>
        <w:rPr>
          <w:rFonts w:hint="eastAsia" w:ascii="宋体" w:hAnsi="Times New Roman" w:eastAsia="宋体" w:cs="Times New Roman"/>
          <w:kern w:val="0"/>
          <w:sz w:val="21"/>
          <w:szCs w:val="20"/>
          <w:lang w:val="en-US" w:eastAsia="zh-CN" w:bidi="ar-SA"/>
        </w:rPr>
        <w:t>，保证基本苗数。</w:t>
      </w:r>
    </w:p>
    <w:p w14:paraId="3D7AAC4A">
      <w:pPr>
        <w:pStyle w:val="105"/>
        <w:spacing w:before="156" w:after="156"/>
      </w:pPr>
      <w:r>
        <w:rPr>
          <w:rFonts w:hint="eastAsia"/>
          <w:lang w:val="en-US" w:eastAsia="zh-CN"/>
        </w:rPr>
        <w:t>中耕除草</w:t>
      </w:r>
    </w:p>
    <w:p w14:paraId="7F83C8AE">
      <w:pPr>
        <w:keepNext w:val="0"/>
        <w:keepLines w:val="0"/>
        <w:pageBreakBefore w:val="0"/>
        <w:widowControl w:val="0"/>
        <w:kinsoku/>
        <w:wordWrap/>
        <w:overflowPunct/>
        <w:topLinePunct w:val="0"/>
        <w:autoSpaceDE/>
        <w:autoSpaceDN/>
        <w:bidi w:val="0"/>
        <w:adjustRightInd/>
        <w:snapToGrid/>
        <w:spacing w:before="62" w:line="264" w:lineRule="auto"/>
        <w:ind w:right="56" w:firstLine="420" w:firstLineChars="200"/>
        <w:textAlignment w:val="auto"/>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视草情、土壤墒情，适时除草中耕，疏松土壤，除去杂草。</w:t>
      </w:r>
    </w:p>
    <w:p w14:paraId="6810F1DF">
      <w:pPr>
        <w:pStyle w:val="105"/>
        <w:spacing w:before="156" w:after="156"/>
      </w:pPr>
      <w:r>
        <w:rPr>
          <w:rFonts w:hint="eastAsia"/>
          <w:lang w:val="en-US" w:eastAsia="zh-CN"/>
        </w:rPr>
        <w:t>排灌</w:t>
      </w:r>
    </w:p>
    <w:p w14:paraId="43A5EE59">
      <w:pPr>
        <w:keepNext w:val="0"/>
        <w:keepLines w:val="0"/>
        <w:pageBreakBefore w:val="0"/>
        <w:widowControl w:val="0"/>
        <w:kinsoku/>
        <w:wordWrap/>
        <w:overflowPunct/>
        <w:topLinePunct w:val="0"/>
        <w:autoSpaceDE/>
        <w:autoSpaceDN/>
        <w:bidi w:val="0"/>
        <w:adjustRightInd/>
        <w:snapToGrid/>
        <w:spacing w:before="62" w:line="264" w:lineRule="auto"/>
        <w:ind w:right="56" w:firstLine="420" w:firstLineChars="200"/>
        <w:textAlignment w:val="auto"/>
        <w:rPr>
          <w:rFonts w:hint="default" w:ascii="宋体" w:hAnsi="Times New Roman" w:eastAsia="宋体" w:cs="Times New Roman"/>
          <w:kern w:val="0"/>
          <w:sz w:val="21"/>
          <w:szCs w:val="20"/>
          <w:lang w:val="en-US" w:eastAsia="zh-CN" w:bidi="ar-SA"/>
        </w:rPr>
      </w:pPr>
      <w:r>
        <w:rPr>
          <w:rFonts w:hint="default" w:ascii="宋体" w:hAnsi="Times New Roman" w:eastAsia="宋体" w:cs="Times New Roman"/>
          <w:kern w:val="0"/>
          <w:sz w:val="21"/>
          <w:szCs w:val="20"/>
          <w:lang w:val="en-US" w:eastAsia="zh-CN" w:bidi="ar-SA"/>
        </w:rPr>
        <w:t>每年的6</w:t>
      </w:r>
      <w:r>
        <w:rPr>
          <w:rFonts w:hint="eastAsia" w:ascii="宋体" w:hAnsi="Times New Roman" w:eastAsia="宋体" w:cs="Times New Roman"/>
          <w:kern w:val="0"/>
          <w:sz w:val="21"/>
          <w:szCs w:val="20"/>
          <w:lang w:val="en-US" w:eastAsia="zh-CN" w:bidi="ar-SA"/>
        </w:rPr>
        <w:t>月</w:t>
      </w:r>
      <w:r>
        <w:rPr>
          <w:rFonts w:hint="eastAsia" w:ascii="宋体" w:hAnsi="Times New Roman" w:eastAsia="宋体" w:cs="Times New Roman"/>
          <w:kern w:val="0"/>
          <w:sz w:val="21"/>
          <w:szCs w:val="20"/>
          <w:lang w:val="en-US" w:eastAsia="en-US" w:bidi="ar-SA"/>
        </w:rPr>
        <w:t>～</w:t>
      </w:r>
      <w:r>
        <w:rPr>
          <w:rFonts w:hint="default" w:ascii="宋体" w:hAnsi="Times New Roman" w:eastAsia="宋体" w:cs="Times New Roman"/>
          <w:kern w:val="0"/>
          <w:sz w:val="21"/>
          <w:szCs w:val="20"/>
          <w:lang w:val="en-US" w:eastAsia="zh-CN" w:bidi="ar-SA"/>
        </w:rPr>
        <w:t>8月份是冬凌草开花前生长旺盛期，也是冬凌草需水关键期，应适当灌溉;雨季或低洼易涝地，要注意防止水分过多</w:t>
      </w:r>
      <w:r>
        <w:rPr>
          <w:rFonts w:hint="eastAsia" w:ascii="宋体" w:hAnsi="Times New Roman" w:eastAsia="宋体" w:cs="Times New Roman"/>
          <w:kern w:val="0"/>
          <w:sz w:val="21"/>
          <w:szCs w:val="20"/>
          <w:lang w:val="en-US" w:eastAsia="zh-CN" w:bidi="ar-SA"/>
        </w:rPr>
        <w:t>，</w:t>
      </w:r>
      <w:r>
        <w:rPr>
          <w:rFonts w:hint="default" w:ascii="宋体" w:hAnsi="Times New Roman" w:eastAsia="宋体" w:cs="Times New Roman"/>
          <w:kern w:val="0"/>
          <w:sz w:val="21"/>
          <w:szCs w:val="20"/>
          <w:lang w:val="en-US" w:eastAsia="zh-CN" w:bidi="ar-SA"/>
        </w:rPr>
        <w:t>要及时做好疏沟、排涝工作。</w:t>
      </w:r>
    </w:p>
    <w:p w14:paraId="6D26C03D">
      <w:pPr>
        <w:pStyle w:val="105"/>
        <w:spacing w:before="156" w:after="156"/>
      </w:pPr>
      <w:r>
        <w:rPr>
          <w:rFonts w:hint="eastAsia"/>
          <w:lang w:val="en-US" w:eastAsia="zh-CN"/>
        </w:rPr>
        <w:t>追肥</w:t>
      </w:r>
    </w:p>
    <w:p w14:paraId="36D635BA">
      <w:pPr>
        <w:keepNext w:val="0"/>
        <w:keepLines w:val="0"/>
        <w:pageBreakBefore w:val="0"/>
        <w:widowControl w:val="0"/>
        <w:kinsoku/>
        <w:wordWrap/>
        <w:overflowPunct/>
        <w:topLinePunct w:val="0"/>
        <w:autoSpaceDE/>
        <w:autoSpaceDN/>
        <w:bidi w:val="0"/>
        <w:adjustRightInd/>
        <w:snapToGrid/>
        <w:spacing w:before="62" w:line="264" w:lineRule="auto"/>
        <w:ind w:right="56" w:firstLine="420" w:firstLineChars="200"/>
        <w:textAlignment w:val="auto"/>
        <w:rPr>
          <w:rFonts w:hint="default"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冬凌草在施足基肥后,后期生长过程中,对肥的需求并不很大,但是基肥不足时,在苗高25cm时，结合中耕除草，可追施适量有机肥。</w:t>
      </w:r>
    </w:p>
    <w:p w14:paraId="68A1146F">
      <w:pPr>
        <w:pStyle w:val="104"/>
        <w:spacing w:before="312" w:after="312"/>
      </w:pPr>
      <w:r>
        <w:rPr>
          <w:rFonts w:hint="eastAsia"/>
          <w:lang w:val="en-US" w:eastAsia="zh-CN"/>
        </w:rPr>
        <w:t>病虫害的防治</w:t>
      </w:r>
    </w:p>
    <w:p w14:paraId="5347B0CB">
      <w:pPr>
        <w:pStyle w:val="105"/>
        <w:spacing w:before="156" w:after="156"/>
      </w:pPr>
      <w:r>
        <w:rPr>
          <w:rFonts w:hint="eastAsia"/>
          <w:lang w:val="en-US" w:eastAsia="zh-CN"/>
        </w:rPr>
        <w:t>防治原则</w:t>
      </w:r>
    </w:p>
    <w:p w14:paraId="6C69D034">
      <w:pPr>
        <w:keepNext w:val="0"/>
        <w:keepLines w:val="0"/>
        <w:pageBreakBefore w:val="0"/>
        <w:widowControl w:val="0"/>
        <w:kinsoku/>
        <w:wordWrap/>
        <w:overflowPunct/>
        <w:topLinePunct w:val="0"/>
        <w:autoSpaceDE/>
        <w:autoSpaceDN/>
        <w:bidi w:val="0"/>
        <w:adjustRightInd/>
        <w:snapToGrid/>
        <w:spacing w:before="62" w:line="264" w:lineRule="auto"/>
        <w:ind w:right="56" w:firstLine="420" w:firstLineChars="200"/>
        <w:textAlignment w:val="auto"/>
        <w:rPr>
          <w:rFonts w:hint="eastAsia" w:ascii="宋体" w:hAnsi="Times New Roman" w:eastAsia="宋体" w:cs="Times New Roman"/>
          <w:kern w:val="0"/>
          <w:sz w:val="21"/>
          <w:szCs w:val="20"/>
          <w:lang w:val="en-US" w:eastAsia="en-US" w:bidi="ar-SA"/>
        </w:rPr>
      </w:pPr>
      <w:r>
        <w:rPr>
          <w:rFonts w:hint="eastAsia" w:ascii="宋体" w:hAnsi="Times New Roman" w:eastAsia="宋体" w:cs="Times New Roman"/>
          <w:kern w:val="0"/>
          <w:sz w:val="21"/>
          <w:szCs w:val="20"/>
          <w:lang w:val="en-US" w:eastAsia="en-US" w:bidi="ar-SA"/>
        </w:rPr>
        <w:t>遵循“预防为主，综合防治”的植保方针，以农业防治、物理防治和生物防治为主，化学防治为辅。</w:t>
      </w:r>
    </w:p>
    <w:p w14:paraId="55DB4282">
      <w:pPr>
        <w:pStyle w:val="105"/>
        <w:spacing w:before="156" w:after="156"/>
      </w:pPr>
      <w:r>
        <w:rPr>
          <w:rFonts w:hint="eastAsia"/>
          <w:lang w:val="en-US" w:eastAsia="zh-CN"/>
        </w:rPr>
        <w:t>防治方法</w:t>
      </w:r>
    </w:p>
    <w:p w14:paraId="3C540BE3">
      <w:pPr>
        <w:keepNext w:val="0"/>
        <w:keepLines w:val="0"/>
        <w:pageBreakBefore w:val="0"/>
        <w:widowControl w:val="0"/>
        <w:kinsoku/>
        <w:wordWrap/>
        <w:overflowPunct/>
        <w:topLinePunct w:val="0"/>
        <w:autoSpaceDE/>
        <w:autoSpaceDN/>
        <w:bidi w:val="0"/>
        <w:adjustRightInd/>
        <w:snapToGrid/>
        <w:spacing w:before="62" w:line="264" w:lineRule="auto"/>
        <w:ind w:right="56" w:firstLine="420" w:firstLineChars="200"/>
        <w:textAlignment w:val="auto"/>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冬凌草一般不会有严重的病虫害，但长期干旱之后，叶上出现蚜虫时，影响叶的产量和质量。生长中要注意及时灌水，发现病虫害要及时采取以下方法防治：</w:t>
      </w:r>
      <w:r>
        <w:rPr>
          <w:rFonts w:hint="eastAsia" w:ascii="宋体" w:hAnsi="Times New Roman" w:eastAsia="宋体" w:cs="Times New Roman"/>
          <w:kern w:val="0"/>
          <w:sz w:val="21"/>
          <w:szCs w:val="20"/>
          <w:lang w:val="en-US" w:eastAsia="en-US" w:bidi="ar-SA"/>
        </w:rPr>
        <w:t>(</w:t>
      </w:r>
      <w:r>
        <w:rPr>
          <w:rFonts w:hint="eastAsia" w:ascii="宋体" w:hAnsi="Times New Roman" w:eastAsia="宋体" w:cs="Times New Roman"/>
          <w:kern w:val="0"/>
          <w:sz w:val="21"/>
          <w:szCs w:val="20"/>
          <w:lang w:val="en-US" w:eastAsia="zh-CN" w:bidi="ar-SA"/>
        </w:rPr>
        <w:t>1</w:t>
      </w:r>
      <w:r>
        <w:rPr>
          <w:rFonts w:hint="eastAsia" w:ascii="宋体" w:hAnsi="Times New Roman" w:eastAsia="宋体" w:cs="Times New Roman"/>
          <w:kern w:val="0"/>
          <w:sz w:val="21"/>
          <w:szCs w:val="20"/>
          <w:lang w:val="en-US" w:eastAsia="en-US" w:bidi="ar-SA"/>
        </w:rPr>
        <w:t>)及时清除杂草，消灭杂草上的低龄幼虫。(</w:t>
      </w:r>
      <w:r>
        <w:rPr>
          <w:rFonts w:hint="eastAsia" w:ascii="宋体" w:hAnsi="Times New Roman" w:eastAsia="宋体" w:cs="Times New Roman"/>
          <w:kern w:val="0"/>
          <w:sz w:val="21"/>
          <w:szCs w:val="20"/>
          <w:lang w:val="en-US" w:eastAsia="zh-CN" w:bidi="ar-SA"/>
        </w:rPr>
        <w:t>2</w:t>
      </w:r>
      <w:r>
        <w:rPr>
          <w:rFonts w:hint="eastAsia" w:ascii="宋体" w:hAnsi="Times New Roman" w:eastAsia="宋体" w:cs="Times New Roman"/>
          <w:kern w:val="0"/>
          <w:sz w:val="21"/>
          <w:szCs w:val="20"/>
          <w:lang w:val="en-US" w:eastAsia="en-US" w:bidi="ar-SA"/>
        </w:rPr>
        <w:t>)人工捕杀幼虫。</w:t>
      </w:r>
      <w:r>
        <w:rPr>
          <w:rFonts w:hint="eastAsia" w:ascii="宋体" w:hAnsi="Times New Roman" w:eastAsia="宋体" w:cs="Times New Roman"/>
          <w:kern w:val="0"/>
          <w:sz w:val="21"/>
          <w:szCs w:val="20"/>
          <w:lang w:val="en-US" w:eastAsia="zh-CN" w:bidi="ar-SA"/>
        </w:rPr>
        <w:t>人工捕杀或将病叶摘下烧毁。不宜用化学药物处理，防止造成污染。</w:t>
      </w:r>
    </w:p>
    <w:p w14:paraId="6D64108F">
      <w:pPr>
        <w:pStyle w:val="104"/>
        <w:spacing w:before="312" w:after="312"/>
        <w:rPr>
          <w:rFonts w:hint="eastAsia" w:ascii="宋体" w:hAnsi="宋体" w:eastAsia="宋体" w:cs="宋体"/>
          <w:spacing w:val="15"/>
          <w:sz w:val="21"/>
          <w:szCs w:val="21"/>
          <w:lang w:val="en-US" w:eastAsia="zh-CN"/>
        </w:rPr>
      </w:pPr>
      <w:r>
        <w:rPr>
          <w:rFonts w:hint="eastAsia"/>
          <w:lang w:val="en-US" w:eastAsia="zh-CN"/>
        </w:rPr>
        <w:t>采收</w:t>
      </w:r>
    </w:p>
    <w:p w14:paraId="55F9271F">
      <w:pPr>
        <w:pStyle w:val="104"/>
        <w:numPr>
          <w:ilvl w:val="1"/>
          <w:numId w:val="0"/>
        </w:numPr>
        <w:spacing w:before="312" w:after="312"/>
        <w:ind w:leftChars="0" w:firstLine="420" w:firstLineChars="200"/>
        <w:rPr>
          <w:rFonts w:hint="eastAsia" w:ascii="宋体" w:hAnsi="宋体" w:eastAsia="宋体" w:cs="宋体"/>
          <w:spacing w:val="15"/>
          <w:sz w:val="21"/>
          <w:szCs w:val="21"/>
          <w:lang w:val="en-US" w:eastAsia="zh-CN"/>
        </w:rPr>
      </w:pPr>
      <w:r>
        <w:rPr>
          <w:rFonts w:hint="eastAsia" w:ascii="宋体" w:hAnsi="Times New Roman" w:eastAsia="宋体" w:cs="Times New Roman"/>
          <w:kern w:val="0"/>
          <w:sz w:val="21"/>
          <w:szCs w:val="20"/>
          <w:lang w:val="en-US" w:eastAsia="zh-CN" w:bidi="ar-SA"/>
        </w:rPr>
        <w:t>夏秋二季茎叶茂盛时，可进行采收，通常是一年采收2次</w:t>
      </w:r>
      <w:r>
        <w:rPr>
          <w:rFonts w:hint="eastAsia" w:ascii="宋体" w:hAnsi="Times New Roman" w:eastAsia="宋体" w:cs="Times New Roman"/>
          <w:kern w:val="0"/>
          <w:sz w:val="21"/>
          <w:szCs w:val="20"/>
          <w:lang w:val="en-US" w:eastAsia="en-US" w:bidi="ar-SA"/>
        </w:rPr>
        <w:t>～</w:t>
      </w:r>
      <w:r>
        <w:rPr>
          <w:rFonts w:hint="eastAsia" w:ascii="宋体" w:hAnsi="Times New Roman" w:eastAsia="宋体" w:cs="Times New Roman"/>
          <w:kern w:val="0"/>
          <w:sz w:val="21"/>
          <w:szCs w:val="20"/>
          <w:lang w:val="en-US" w:eastAsia="zh-CN" w:bidi="ar-SA"/>
        </w:rPr>
        <w:t>3次，采收时离地面10cm左右，割取冬凌草植株的草植部分除去杂草，于阴凉通风干燥处阴干或晾干。</w:t>
      </w:r>
    </w:p>
    <w:p w14:paraId="07CE3E53">
      <w:pPr>
        <w:pStyle w:val="56"/>
        <w:ind w:firstLine="0" w:firstLineChars="0"/>
        <w:jc w:val="center"/>
      </w:pPr>
      <w:r>
        <w:rPr>
          <w:rFonts w:hint="eastAsia"/>
        </w:rPr>
        <w:drawing>
          <wp:inline distT="0" distB="0" distL="0" distR="0">
            <wp:extent cx="1485900" cy="317500"/>
            <wp:effectExtent l="0" t="0" r="0" b="635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A2155">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11D10">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5263F">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79C51">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BFCB3">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8A845">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731F6">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CE9A0">
    <w:pPr>
      <w:pStyle w:val="61"/>
    </w:pPr>
    <w:r>
      <w:fldChar w:fldCharType="begin"/>
    </w:r>
    <w:r>
      <w:instrText xml:space="preserve"> STYLEREF  标准文件_文件编号  \* MERGEFORMAT </w:instrText>
    </w:r>
    <w:r>
      <w:fldChar w:fldCharType="separate"/>
    </w:r>
    <w:r>
      <w:t>DB XX/T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C3D6E">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XX/T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1" w:cryptProviderType="rsaAES" w:cryptAlgorithmClass="hash" w:cryptAlgorithmType="typeAny" w:cryptAlgorithmSid="14" w:cryptSpinCount="100000" w:hash="iTmVqoj7QP/xnGdai/QXYlt3Twb43bnPpQCFMAhnvqaMRv2FP+SzuaFKp9fZglQ6ANsQvqdhvq0Zj6RP5wYB1w==" w:salt="Pmjn3PrUSuLVkZFkyIZhGA=="/>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xNTU1OGFhYzc0NTlhMWRlY2M3ZWIyYjRhYmJlMjgifQ=="/>
  </w:docVars>
  <w:rsids>
    <w:rsidRoot w:val="00AB231D"/>
    <w:rsid w:val="0000040A"/>
    <w:rsid w:val="00000A94"/>
    <w:rsid w:val="00001972"/>
    <w:rsid w:val="00001D9A"/>
    <w:rsid w:val="000051C0"/>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6B1A"/>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4AC2"/>
    <w:rsid w:val="000A7311"/>
    <w:rsid w:val="000B060F"/>
    <w:rsid w:val="000B1592"/>
    <w:rsid w:val="000B1FF2"/>
    <w:rsid w:val="000B2346"/>
    <w:rsid w:val="000B3CDA"/>
    <w:rsid w:val="000B6A0B"/>
    <w:rsid w:val="000C0F6C"/>
    <w:rsid w:val="000C11DB"/>
    <w:rsid w:val="000C1492"/>
    <w:rsid w:val="000C2FBD"/>
    <w:rsid w:val="000C390A"/>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5E8"/>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685E"/>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12"/>
    <w:rsid w:val="003B60BF"/>
    <w:rsid w:val="003B6BE3"/>
    <w:rsid w:val="003C010C"/>
    <w:rsid w:val="003C0A6C"/>
    <w:rsid w:val="003C14F8"/>
    <w:rsid w:val="003C5A43"/>
    <w:rsid w:val="003D0519"/>
    <w:rsid w:val="003D0FF6"/>
    <w:rsid w:val="003D262C"/>
    <w:rsid w:val="003D6D61"/>
    <w:rsid w:val="003D7336"/>
    <w:rsid w:val="003D79C6"/>
    <w:rsid w:val="003E091D"/>
    <w:rsid w:val="003E1C53"/>
    <w:rsid w:val="003E2A69"/>
    <w:rsid w:val="003E2D49"/>
    <w:rsid w:val="003E2FD4"/>
    <w:rsid w:val="003E49F6"/>
    <w:rsid w:val="003E660F"/>
    <w:rsid w:val="003F0841"/>
    <w:rsid w:val="003F23D3"/>
    <w:rsid w:val="003F3F08"/>
    <w:rsid w:val="003F49F1"/>
    <w:rsid w:val="003F4D65"/>
    <w:rsid w:val="003F6272"/>
    <w:rsid w:val="00400E72"/>
    <w:rsid w:val="00401400"/>
    <w:rsid w:val="00404869"/>
    <w:rsid w:val="00405884"/>
    <w:rsid w:val="00407D39"/>
    <w:rsid w:val="00412733"/>
    <w:rsid w:val="0041477A"/>
    <w:rsid w:val="004167A3"/>
    <w:rsid w:val="00417A98"/>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4F7B46"/>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792"/>
    <w:rsid w:val="0053585F"/>
    <w:rsid w:val="00535EC4"/>
    <w:rsid w:val="00535ED9"/>
    <w:rsid w:val="0053692B"/>
    <w:rsid w:val="00541853"/>
    <w:rsid w:val="00543BDA"/>
    <w:rsid w:val="005441CC"/>
    <w:rsid w:val="005479DA"/>
    <w:rsid w:val="00547BCC"/>
    <w:rsid w:val="0055013B"/>
    <w:rsid w:val="005509C2"/>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6D26"/>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6469"/>
    <w:rsid w:val="006770F4"/>
    <w:rsid w:val="00677A84"/>
    <w:rsid w:val="0068026D"/>
    <w:rsid w:val="00680A27"/>
    <w:rsid w:val="006816A4"/>
    <w:rsid w:val="006819B8"/>
    <w:rsid w:val="006840A6"/>
    <w:rsid w:val="00684ADC"/>
    <w:rsid w:val="006850CD"/>
    <w:rsid w:val="00685AAB"/>
    <w:rsid w:val="006868E0"/>
    <w:rsid w:val="00695D22"/>
    <w:rsid w:val="006A07AA"/>
    <w:rsid w:val="006A25E5"/>
    <w:rsid w:val="006A2B46"/>
    <w:rsid w:val="006A336D"/>
    <w:rsid w:val="006A37B9"/>
    <w:rsid w:val="006A6847"/>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C74E5"/>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7E4"/>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AA1"/>
    <w:rsid w:val="00896DFF"/>
    <w:rsid w:val="0089762C"/>
    <w:rsid w:val="008A1893"/>
    <w:rsid w:val="008A3215"/>
    <w:rsid w:val="008A57E6"/>
    <w:rsid w:val="008A6F81"/>
    <w:rsid w:val="008A769A"/>
    <w:rsid w:val="008B0C9C"/>
    <w:rsid w:val="008B166D"/>
    <w:rsid w:val="008B17F4"/>
    <w:rsid w:val="008B3615"/>
    <w:rsid w:val="008B427D"/>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47A1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69B4"/>
    <w:rsid w:val="009A72AD"/>
    <w:rsid w:val="009B09E0"/>
    <w:rsid w:val="009B0BC5"/>
    <w:rsid w:val="009B111D"/>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5D92"/>
    <w:rsid w:val="009E6219"/>
    <w:rsid w:val="009F03B3"/>
    <w:rsid w:val="00A0096C"/>
    <w:rsid w:val="00A01757"/>
    <w:rsid w:val="00A028C0"/>
    <w:rsid w:val="00A02BAE"/>
    <w:rsid w:val="00A06A6B"/>
    <w:rsid w:val="00A07E47"/>
    <w:rsid w:val="00A129D0"/>
    <w:rsid w:val="00A12C33"/>
    <w:rsid w:val="00A138BA"/>
    <w:rsid w:val="00A140A5"/>
    <w:rsid w:val="00A14C8E"/>
    <w:rsid w:val="00A153D9"/>
    <w:rsid w:val="00A15F09"/>
    <w:rsid w:val="00A169B6"/>
    <w:rsid w:val="00A2271D"/>
    <w:rsid w:val="00A237D5"/>
    <w:rsid w:val="00A30EFC"/>
    <w:rsid w:val="00A31984"/>
    <w:rsid w:val="00A32D73"/>
    <w:rsid w:val="00A3367B"/>
    <w:rsid w:val="00A3458B"/>
    <w:rsid w:val="00A35110"/>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0D64"/>
    <w:rsid w:val="00A648CD"/>
    <w:rsid w:val="00A6537A"/>
    <w:rsid w:val="00A67866"/>
    <w:rsid w:val="00A70B07"/>
    <w:rsid w:val="00A723F8"/>
    <w:rsid w:val="00A77CCB"/>
    <w:rsid w:val="00A83D8D"/>
    <w:rsid w:val="00A8446B"/>
    <w:rsid w:val="00A8473F"/>
    <w:rsid w:val="00A862D6"/>
    <w:rsid w:val="00A8715E"/>
    <w:rsid w:val="00A87872"/>
    <w:rsid w:val="00A9295B"/>
    <w:rsid w:val="00A93B09"/>
    <w:rsid w:val="00A94247"/>
    <w:rsid w:val="00A952D7"/>
    <w:rsid w:val="00A963F7"/>
    <w:rsid w:val="00A96AD8"/>
    <w:rsid w:val="00AA052C"/>
    <w:rsid w:val="00AA1E45"/>
    <w:rsid w:val="00AA4286"/>
    <w:rsid w:val="00AA456B"/>
    <w:rsid w:val="00AA57F5"/>
    <w:rsid w:val="00AA672E"/>
    <w:rsid w:val="00AA6EC9"/>
    <w:rsid w:val="00AB231D"/>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17BE5"/>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0720"/>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9ED"/>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8D8"/>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2E4"/>
    <w:rsid w:val="00D466AE"/>
    <w:rsid w:val="00D4734F"/>
    <w:rsid w:val="00D51BF3"/>
    <w:rsid w:val="00D62070"/>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54EB"/>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79F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1E83"/>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70A"/>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4BE1"/>
    <w:rsid w:val="00FE54AE"/>
    <w:rsid w:val="00FE576A"/>
    <w:rsid w:val="00FE6373"/>
    <w:rsid w:val="00FE7E79"/>
    <w:rsid w:val="00FF3E7D"/>
    <w:rsid w:val="00FF5B99"/>
    <w:rsid w:val="00FF6C25"/>
    <w:rsid w:val="00FF730C"/>
    <w:rsid w:val="00FF73F4"/>
    <w:rsid w:val="00FF7CE4"/>
    <w:rsid w:val="00FF7E39"/>
    <w:rsid w:val="01972C20"/>
    <w:rsid w:val="02240049"/>
    <w:rsid w:val="02C57005"/>
    <w:rsid w:val="03A5079A"/>
    <w:rsid w:val="0466502E"/>
    <w:rsid w:val="04EB6681"/>
    <w:rsid w:val="05B50219"/>
    <w:rsid w:val="05EE1CC7"/>
    <w:rsid w:val="06040801"/>
    <w:rsid w:val="064B10ED"/>
    <w:rsid w:val="06624721"/>
    <w:rsid w:val="066C559F"/>
    <w:rsid w:val="06EB6E0C"/>
    <w:rsid w:val="071B28CB"/>
    <w:rsid w:val="074C427D"/>
    <w:rsid w:val="0B651B02"/>
    <w:rsid w:val="0CF85DDF"/>
    <w:rsid w:val="0D2A250F"/>
    <w:rsid w:val="0DDE6B5A"/>
    <w:rsid w:val="0E7026B1"/>
    <w:rsid w:val="0E810CE5"/>
    <w:rsid w:val="0F5446EB"/>
    <w:rsid w:val="10044A9B"/>
    <w:rsid w:val="10895F8A"/>
    <w:rsid w:val="10945E1E"/>
    <w:rsid w:val="10A751A4"/>
    <w:rsid w:val="11A726EA"/>
    <w:rsid w:val="11F34DC7"/>
    <w:rsid w:val="122E4051"/>
    <w:rsid w:val="12F45E36"/>
    <w:rsid w:val="13264305"/>
    <w:rsid w:val="137F22EB"/>
    <w:rsid w:val="139B50EA"/>
    <w:rsid w:val="14AC427C"/>
    <w:rsid w:val="167A18E7"/>
    <w:rsid w:val="16833AD7"/>
    <w:rsid w:val="16FF02BE"/>
    <w:rsid w:val="172A591A"/>
    <w:rsid w:val="178A44B3"/>
    <w:rsid w:val="19C43406"/>
    <w:rsid w:val="1C113F74"/>
    <w:rsid w:val="1FBA579B"/>
    <w:rsid w:val="20A91472"/>
    <w:rsid w:val="211D59BC"/>
    <w:rsid w:val="21EE1107"/>
    <w:rsid w:val="220426D8"/>
    <w:rsid w:val="229E48DB"/>
    <w:rsid w:val="22A04AF7"/>
    <w:rsid w:val="22E449E3"/>
    <w:rsid w:val="237A27E5"/>
    <w:rsid w:val="24BB2CAD"/>
    <w:rsid w:val="254A2A96"/>
    <w:rsid w:val="255F2169"/>
    <w:rsid w:val="25AE3087"/>
    <w:rsid w:val="25B9711A"/>
    <w:rsid w:val="25BD098A"/>
    <w:rsid w:val="26B47A3B"/>
    <w:rsid w:val="276F4A05"/>
    <w:rsid w:val="28F428B4"/>
    <w:rsid w:val="29690CDE"/>
    <w:rsid w:val="29BD780B"/>
    <w:rsid w:val="2D3C47AB"/>
    <w:rsid w:val="2D5B7F98"/>
    <w:rsid w:val="2D7F1E7E"/>
    <w:rsid w:val="2E4C2984"/>
    <w:rsid w:val="3136002F"/>
    <w:rsid w:val="31922A64"/>
    <w:rsid w:val="321C462A"/>
    <w:rsid w:val="33064502"/>
    <w:rsid w:val="3361379C"/>
    <w:rsid w:val="33695E48"/>
    <w:rsid w:val="33A56078"/>
    <w:rsid w:val="346534AA"/>
    <w:rsid w:val="346E6803"/>
    <w:rsid w:val="34EE16F2"/>
    <w:rsid w:val="360E5D41"/>
    <w:rsid w:val="37271359"/>
    <w:rsid w:val="377F0956"/>
    <w:rsid w:val="38D803E3"/>
    <w:rsid w:val="39641241"/>
    <w:rsid w:val="3ACF78CF"/>
    <w:rsid w:val="3B213D0B"/>
    <w:rsid w:val="3B2E79CF"/>
    <w:rsid w:val="3B571DA6"/>
    <w:rsid w:val="3BA66882"/>
    <w:rsid w:val="3BBD3BCC"/>
    <w:rsid w:val="3C3A162F"/>
    <w:rsid w:val="3C501617"/>
    <w:rsid w:val="3C813A01"/>
    <w:rsid w:val="3C9260E6"/>
    <w:rsid w:val="3D91549A"/>
    <w:rsid w:val="3FFB37A6"/>
    <w:rsid w:val="4004001B"/>
    <w:rsid w:val="406E36E7"/>
    <w:rsid w:val="43B30A1D"/>
    <w:rsid w:val="4406131F"/>
    <w:rsid w:val="44AE7A02"/>
    <w:rsid w:val="45E22BAD"/>
    <w:rsid w:val="460F2CBC"/>
    <w:rsid w:val="465316EE"/>
    <w:rsid w:val="467F0D0C"/>
    <w:rsid w:val="478F466E"/>
    <w:rsid w:val="48D87743"/>
    <w:rsid w:val="48E440C6"/>
    <w:rsid w:val="4A5A1C87"/>
    <w:rsid w:val="4A6432EA"/>
    <w:rsid w:val="4B2B2AC4"/>
    <w:rsid w:val="4B6202EC"/>
    <w:rsid w:val="4BE653AE"/>
    <w:rsid w:val="4C365902"/>
    <w:rsid w:val="4E0700DA"/>
    <w:rsid w:val="4F787048"/>
    <w:rsid w:val="51394181"/>
    <w:rsid w:val="52AF2B74"/>
    <w:rsid w:val="545804DE"/>
    <w:rsid w:val="54B7756F"/>
    <w:rsid w:val="54BE3B01"/>
    <w:rsid w:val="54FC355F"/>
    <w:rsid w:val="573A262E"/>
    <w:rsid w:val="58B02697"/>
    <w:rsid w:val="59E3084A"/>
    <w:rsid w:val="5AEF2EA3"/>
    <w:rsid w:val="5B0B5F91"/>
    <w:rsid w:val="5B2335F4"/>
    <w:rsid w:val="5C403D31"/>
    <w:rsid w:val="5EEA1E99"/>
    <w:rsid w:val="5F337B7D"/>
    <w:rsid w:val="632221F9"/>
    <w:rsid w:val="637E1A26"/>
    <w:rsid w:val="63CB65D6"/>
    <w:rsid w:val="644A6511"/>
    <w:rsid w:val="64C73BA2"/>
    <w:rsid w:val="651C4775"/>
    <w:rsid w:val="66CB4B3F"/>
    <w:rsid w:val="6D54588F"/>
    <w:rsid w:val="6E245AEE"/>
    <w:rsid w:val="6EC33DC9"/>
    <w:rsid w:val="7036127C"/>
    <w:rsid w:val="706A5D3F"/>
    <w:rsid w:val="70751B2B"/>
    <w:rsid w:val="713F23B2"/>
    <w:rsid w:val="71DE6C75"/>
    <w:rsid w:val="744422CE"/>
    <w:rsid w:val="752B3379"/>
    <w:rsid w:val="752F711D"/>
    <w:rsid w:val="76010841"/>
    <w:rsid w:val="769F1845"/>
    <w:rsid w:val="76AA4903"/>
    <w:rsid w:val="7913517D"/>
    <w:rsid w:val="79591775"/>
    <w:rsid w:val="7B340AAD"/>
    <w:rsid w:val="7B4038F6"/>
    <w:rsid w:val="7B952FF4"/>
    <w:rsid w:val="7C620441"/>
    <w:rsid w:val="7C831CEC"/>
    <w:rsid w:val="7CFB1883"/>
    <w:rsid w:val="7CFD076B"/>
    <w:rsid w:val="7D8775B7"/>
    <w:rsid w:val="7DA24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A064CA89FD149048F4080673C57F382"/>
        <w:style w:val=""/>
        <w:category>
          <w:name w:val="常规"/>
          <w:gallery w:val="placeholder"/>
        </w:category>
        <w:types>
          <w:type w:val="bbPlcHdr"/>
        </w:types>
        <w:behaviors>
          <w:behavior w:val="content"/>
        </w:behaviors>
        <w:description w:val=""/>
        <w:guid w:val="{3B504ACA-C52F-4F67-BA5F-3C4EE4B242D6}"/>
      </w:docPartPr>
      <w:docPartBody>
        <w:p w14:paraId="140C33E0">
          <w:pPr>
            <w:pStyle w:val="5"/>
          </w:pPr>
          <w:r>
            <w:rPr>
              <w:rStyle w:val="4"/>
              <w:rFonts w:hint="eastAsia"/>
            </w:rPr>
            <w:t>单击或点击此处输入文字。</w:t>
          </w:r>
        </w:p>
      </w:docPartBody>
    </w:docPart>
    <w:docPart>
      <w:docPartPr>
        <w:name w:val="25CD4FCD430743CA9221DDD8BDA4C633"/>
        <w:style w:val=""/>
        <w:category>
          <w:name w:val="常规"/>
          <w:gallery w:val="placeholder"/>
        </w:category>
        <w:types>
          <w:type w:val="bbPlcHdr"/>
        </w:types>
        <w:behaviors>
          <w:behavior w:val="content"/>
        </w:behaviors>
        <w:description w:val=""/>
        <w:guid w:val="{A12D4110-26B5-4519-904C-4956ED5FC1A7}"/>
      </w:docPartPr>
      <w:docPartBody>
        <w:p w14:paraId="699E5690">
          <w:pPr>
            <w:pStyle w:val="6"/>
          </w:pPr>
          <w:r>
            <w:rPr>
              <w:rStyle w:val="4"/>
              <w:rFonts w:hint="eastAsia"/>
            </w:rPr>
            <w:t>选择一项。</w:t>
          </w:r>
        </w:p>
      </w:docPartBody>
    </w:docPart>
    <w:docPart>
      <w:docPartPr>
        <w:name w:val="6A02B4A4E44A4E0C8AAB7E8E54E9A58A"/>
        <w:style w:val=""/>
        <w:category>
          <w:name w:val="常规"/>
          <w:gallery w:val="placeholder"/>
        </w:category>
        <w:types>
          <w:type w:val="bbPlcHdr"/>
        </w:types>
        <w:behaviors>
          <w:behavior w:val="content"/>
        </w:behaviors>
        <w:description w:val=""/>
        <w:guid w:val="{F624ABDD-472D-4E51-94FF-94BBAB90D157}"/>
      </w:docPartPr>
      <w:docPartBody>
        <w:p w14:paraId="02CF5B7D">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980"/>
    <w:rsid w:val="00164980"/>
    <w:rsid w:val="00193F4F"/>
    <w:rsid w:val="0024123D"/>
    <w:rsid w:val="002F7929"/>
    <w:rsid w:val="0039294B"/>
    <w:rsid w:val="003B550D"/>
    <w:rsid w:val="00533A87"/>
    <w:rsid w:val="00747063"/>
    <w:rsid w:val="008A39F8"/>
    <w:rsid w:val="009B6A31"/>
    <w:rsid w:val="009F6560"/>
    <w:rsid w:val="00A6725A"/>
    <w:rsid w:val="00BB1BEA"/>
    <w:rsid w:val="00D21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A064CA89FD149048F4080673C57F38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25CD4FCD430743CA9221DDD8BDA4C63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6A02B4A4E44A4E0C8AAB7E8E54E9A58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1849DC-3022-4442-AD66-BCC9DAC2F59A}">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6</Pages>
  <Words>2090</Words>
  <Characters>2301</Characters>
  <Lines>38</Lines>
  <Paragraphs>10</Paragraphs>
  <TotalTime>0</TotalTime>
  <ScaleCrop>false</ScaleCrop>
  <LinksUpToDate>false</LinksUpToDate>
  <CharactersWithSpaces>2433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2024-05-13T00:25:00Z</dcterms:created>
  <dc:creator>Administrator</dc:creator>
  <dc:description>&lt;config cover="true" show_menu="true" version="1.0.0" doctype="SDKXY"&gt;_x000d_
&lt;/config&gt;</dc:description>
  <cp:lastModifiedBy>Sec雪天&amp;2020</cp:lastModifiedBy>
  <cp:lastPrinted>2024-05-18T02:25:00Z</cp:lastPrinted>
  <dcterms:modified xsi:type="dcterms:W3CDTF">2024-09-20T08:55:07Z</dcterms:modified>
  <dc:title>地方标准</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2052-12.1.0.17857</vt:lpwstr>
  </property>
  <property fmtid="{D5CDD505-2E9C-101B-9397-08002B2CF9AE}" pid="15" name="ICV">
    <vt:lpwstr>C421F9CA901541059D05672D9541E2D7_13</vt:lpwstr>
  </property>
</Properties>
</file>